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DC2" w:rsidRDefault="009D191B" w:rsidP="009D191B">
      <w:pPr>
        <w:jc w:val="center"/>
        <w:rPr>
          <w:rFonts w:ascii="Cambria" w:hAnsi="Cambria"/>
          <w:b/>
          <w:u w:val="single"/>
        </w:rPr>
      </w:pPr>
      <w:r w:rsidRPr="009D191B">
        <w:rPr>
          <w:rFonts w:ascii="Cambria" w:hAnsi="Cambria"/>
          <w:b/>
          <w:u w:val="single"/>
        </w:rPr>
        <w:t xml:space="preserve">An Overview of the Latest Changes to </w:t>
      </w:r>
      <w:r w:rsidR="005F5092">
        <w:rPr>
          <w:rFonts w:ascii="Cambria" w:hAnsi="Cambria"/>
          <w:b/>
          <w:u w:val="single"/>
        </w:rPr>
        <w:t xml:space="preserve">2018 </w:t>
      </w:r>
      <w:r w:rsidRPr="009D191B">
        <w:rPr>
          <w:rFonts w:ascii="Cambria" w:hAnsi="Cambria"/>
          <w:b/>
          <w:u w:val="single"/>
        </w:rPr>
        <w:t xml:space="preserve">Illinois Spousal Maintenance Law </w:t>
      </w:r>
    </w:p>
    <w:p w:rsidR="00FC4296" w:rsidRPr="001D63E0" w:rsidRDefault="005A4C33" w:rsidP="001D63E0">
      <w:pPr>
        <w:rPr>
          <w:rFonts w:ascii="Cambria" w:hAnsi="Cambria"/>
        </w:rPr>
      </w:pPr>
      <w:hyperlink r:id="rId6" w:history="1">
        <w:r w:rsidR="001D63E0" w:rsidRPr="001D63E0">
          <w:rPr>
            <w:rStyle w:val="Hyperlink"/>
            <w:rFonts w:ascii="Cambria" w:hAnsi="Cambria"/>
          </w:rPr>
          <w:t>House Bill 2537</w:t>
        </w:r>
      </w:hyperlink>
      <w:r w:rsidR="001D63E0">
        <w:rPr>
          <w:rFonts w:ascii="Cambria" w:hAnsi="Cambria"/>
        </w:rPr>
        <w:t xml:space="preserve"> was passed on July 28, 2017 by the Illinois General Assembly </w:t>
      </w:r>
      <w:r w:rsidR="00A95DFD">
        <w:rPr>
          <w:rFonts w:ascii="Cambria" w:hAnsi="Cambria"/>
        </w:rPr>
        <w:t>proposing</w:t>
      </w:r>
      <w:r w:rsidR="001D63E0">
        <w:rPr>
          <w:rFonts w:ascii="Cambria" w:hAnsi="Cambria"/>
        </w:rPr>
        <w:t xml:space="preserve"> drastic changes to the way spousal maintenance is awarded in divorce cases</w:t>
      </w:r>
      <w:r w:rsidR="00A95DFD">
        <w:rPr>
          <w:rFonts w:ascii="Cambria" w:hAnsi="Cambria"/>
        </w:rPr>
        <w:t xml:space="preserve">. The bill suggests a few modifications to the IMDMA’s Section </w:t>
      </w:r>
      <w:r w:rsidR="00166AF2">
        <w:rPr>
          <w:rFonts w:ascii="Cambria" w:hAnsi="Cambria"/>
        </w:rPr>
        <w:t>504 that</w:t>
      </w:r>
      <w:r w:rsidR="00A95DFD">
        <w:rPr>
          <w:rFonts w:ascii="Cambria" w:hAnsi="Cambria"/>
        </w:rPr>
        <w:t xml:space="preserve"> provides statutory guidelines for spousal maintenance payments. The new law is likely to go into effect in t</w:t>
      </w:r>
      <w:r w:rsidR="00A35DFD">
        <w:rPr>
          <w:rFonts w:ascii="Cambria" w:hAnsi="Cambria"/>
        </w:rPr>
        <w:t>he beginning of 2018.</w:t>
      </w:r>
      <w:r w:rsidR="00360DC2">
        <w:rPr>
          <w:rFonts w:ascii="Cambria" w:hAnsi="Cambria"/>
        </w:rPr>
        <w:t xml:space="preserve"> </w:t>
      </w:r>
      <w:r w:rsidR="00166AF2">
        <w:rPr>
          <w:rFonts w:ascii="Cambria" w:hAnsi="Cambria"/>
        </w:rPr>
        <w:t xml:space="preserve">Let’s discuss how HB 2537 will affect the spousal maintenance payments, if it is signed into law in the following year. </w:t>
      </w:r>
    </w:p>
    <w:p w:rsidR="00130794" w:rsidRDefault="00166AF2" w:rsidP="00FC4296">
      <w:pPr>
        <w:rPr>
          <w:rFonts w:ascii="Cambria" w:hAnsi="Cambria"/>
          <w:b/>
        </w:rPr>
      </w:pPr>
      <w:r w:rsidRPr="00166AF2">
        <w:rPr>
          <w:rFonts w:ascii="Cambria" w:hAnsi="Cambria"/>
          <w:b/>
        </w:rPr>
        <w:t>Current Illinois Spousal Maintenance Law</w:t>
      </w:r>
    </w:p>
    <w:p w:rsidR="00B210E2" w:rsidRDefault="00961235" w:rsidP="00FC4296">
      <w:pPr>
        <w:rPr>
          <w:rFonts w:ascii="Cambria" w:hAnsi="Cambria"/>
        </w:rPr>
      </w:pPr>
      <w:r>
        <w:rPr>
          <w:rFonts w:ascii="Cambria" w:hAnsi="Cambria"/>
        </w:rPr>
        <w:t xml:space="preserve">According to 750 ILCS 5/504 of the IMDMA, </w:t>
      </w:r>
      <w:r w:rsidR="00565FEE">
        <w:rPr>
          <w:rFonts w:ascii="Cambria" w:hAnsi="Cambria"/>
        </w:rPr>
        <w:t xml:space="preserve">courts are required to </w:t>
      </w:r>
      <w:proofErr w:type="gramStart"/>
      <w:r w:rsidR="00565FEE">
        <w:rPr>
          <w:rFonts w:ascii="Cambria" w:hAnsi="Cambria"/>
        </w:rPr>
        <w:t>take into account</w:t>
      </w:r>
      <w:proofErr w:type="gramEnd"/>
      <w:r w:rsidR="00565FEE">
        <w:rPr>
          <w:rFonts w:ascii="Cambria" w:hAnsi="Cambria"/>
        </w:rPr>
        <w:t xml:space="preserve"> several factors in order to determine whether alimony should be awarded. If </w:t>
      </w:r>
      <w:r w:rsidR="007F4E0E">
        <w:rPr>
          <w:rFonts w:ascii="Cambria" w:hAnsi="Cambria"/>
        </w:rPr>
        <w:t xml:space="preserve">the </w:t>
      </w:r>
      <w:r w:rsidR="00565FEE">
        <w:rPr>
          <w:rFonts w:ascii="Cambria" w:hAnsi="Cambria"/>
        </w:rPr>
        <w:t xml:space="preserve">factors mandate spousal maintenance, </w:t>
      </w:r>
      <w:r w:rsidR="00A67185">
        <w:rPr>
          <w:rFonts w:ascii="Cambria" w:hAnsi="Cambria"/>
        </w:rPr>
        <w:t>the family law court will use the statutory formula to calculate the amount of maintenance that should be awarded to the receiving spouse, along with the duration</w:t>
      </w:r>
      <w:r w:rsidR="00FF7ABD">
        <w:rPr>
          <w:rFonts w:ascii="Cambria" w:hAnsi="Cambria"/>
        </w:rPr>
        <w:t xml:space="preserve"> till</w:t>
      </w:r>
      <w:r w:rsidR="00A67185">
        <w:rPr>
          <w:rFonts w:ascii="Cambria" w:hAnsi="Cambria"/>
        </w:rPr>
        <w:t xml:space="preserve"> which the paying spouse will</w:t>
      </w:r>
      <w:r w:rsidR="00FF7ABD">
        <w:rPr>
          <w:rFonts w:ascii="Cambria" w:hAnsi="Cambria"/>
        </w:rPr>
        <w:t xml:space="preserve"> continue</w:t>
      </w:r>
      <w:r w:rsidR="00A67185">
        <w:rPr>
          <w:rFonts w:ascii="Cambria" w:hAnsi="Cambria"/>
        </w:rPr>
        <w:t xml:space="preserve"> to pay it. </w:t>
      </w:r>
    </w:p>
    <w:p w:rsidR="00DD63E8" w:rsidRDefault="00DD63E8" w:rsidP="00B053BE">
      <w:pPr>
        <w:rPr>
          <w:rFonts w:ascii="Cambria" w:hAnsi="Cambria"/>
        </w:rPr>
      </w:pPr>
      <w:r>
        <w:rPr>
          <w:rFonts w:ascii="Cambria" w:hAnsi="Cambria"/>
        </w:rPr>
        <w:t xml:space="preserve">The current law entertains the spousal maintenance cases of parties whose combined gross annual income </w:t>
      </w:r>
      <w:r w:rsidR="00B053BE">
        <w:rPr>
          <w:rFonts w:ascii="Cambria" w:hAnsi="Cambria"/>
        </w:rPr>
        <w:t xml:space="preserve">is </w:t>
      </w:r>
      <w:r>
        <w:rPr>
          <w:rFonts w:ascii="Cambria" w:hAnsi="Cambria"/>
        </w:rPr>
        <w:t>less than $250,000. If eligible, the length of the marriage is multiplied with a certain percentage,</w:t>
      </w:r>
      <w:r w:rsidR="00D72F7E">
        <w:rPr>
          <w:rFonts w:ascii="Cambria" w:hAnsi="Cambria"/>
        </w:rPr>
        <w:t xml:space="preserve"> which increases as more number of years are added to the duration</w:t>
      </w:r>
      <w:r>
        <w:rPr>
          <w:rFonts w:ascii="Cambria" w:hAnsi="Cambria"/>
        </w:rPr>
        <w:t xml:space="preserve">. </w:t>
      </w:r>
    </w:p>
    <w:p w:rsidR="006703A9" w:rsidRDefault="006703A9" w:rsidP="00FC4296">
      <w:pPr>
        <w:rPr>
          <w:rFonts w:ascii="Cambria" w:hAnsi="Cambria"/>
          <w:b/>
        </w:rPr>
      </w:pPr>
      <w:r w:rsidRPr="006703A9">
        <w:rPr>
          <w:rFonts w:ascii="Cambria" w:hAnsi="Cambria"/>
          <w:b/>
        </w:rPr>
        <w:t>Understanding the Statutory Guid</w:t>
      </w:r>
      <w:r>
        <w:rPr>
          <w:rFonts w:ascii="Cambria" w:hAnsi="Cambria"/>
          <w:b/>
        </w:rPr>
        <w:t>elines for the New Maintenance L</w:t>
      </w:r>
      <w:r w:rsidRPr="006703A9">
        <w:rPr>
          <w:rFonts w:ascii="Cambria" w:hAnsi="Cambria"/>
          <w:b/>
        </w:rPr>
        <w:t>aw</w:t>
      </w:r>
    </w:p>
    <w:p w:rsidR="004A7FBA" w:rsidRDefault="00CB674B" w:rsidP="00FC4296">
      <w:pPr>
        <w:rPr>
          <w:rFonts w:ascii="Cambria" w:hAnsi="Cambria"/>
        </w:rPr>
      </w:pPr>
      <w:r>
        <w:rPr>
          <w:rFonts w:ascii="Cambria" w:hAnsi="Cambria"/>
        </w:rPr>
        <w:t xml:space="preserve">The 2018 spousal maintenance law </w:t>
      </w:r>
      <w:r w:rsidR="00E52EE5">
        <w:rPr>
          <w:rFonts w:ascii="Cambria" w:hAnsi="Cambria"/>
        </w:rPr>
        <w:t>has changed</w:t>
      </w:r>
      <w:r>
        <w:rPr>
          <w:rFonts w:ascii="Cambria" w:hAnsi="Cambria"/>
        </w:rPr>
        <w:t xml:space="preserve"> the combined gross income threshold to $500,000 from the previous $250,000. This change was introduced to apply the statutory guidelines to divorce cases involving families with higher income. If the combined income exceed the threshold, the court will have the discretion in determining the duration and amount of maintenance by weighing in different factors explained in </w:t>
      </w:r>
      <w:hyperlink r:id="rId7" w:history="1">
        <w:r w:rsidRPr="00CB674B">
          <w:rPr>
            <w:rStyle w:val="Hyperlink"/>
            <w:rFonts w:ascii="Cambria" w:hAnsi="Cambria"/>
          </w:rPr>
          <w:t>our previous blog</w:t>
        </w:r>
      </w:hyperlink>
      <w:r w:rsidR="00446646">
        <w:rPr>
          <w:rFonts w:ascii="Cambria" w:hAnsi="Cambria"/>
        </w:rPr>
        <w:t xml:space="preserve">. </w:t>
      </w:r>
    </w:p>
    <w:p w:rsidR="00FC457C" w:rsidRDefault="00FC457C" w:rsidP="00FC4296">
      <w:pPr>
        <w:rPr>
          <w:rFonts w:ascii="Cambria" w:hAnsi="Cambria"/>
        </w:rPr>
      </w:pPr>
      <w:r>
        <w:rPr>
          <w:rFonts w:ascii="Cambria" w:hAnsi="Cambria"/>
        </w:rPr>
        <w:t>Under the new statutory guidelines, the length of the marriage and multiplying factors will be changed in the following way:</w:t>
      </w:r>
    </w:p>
    <w:tbl>
      <w:tblPr>
        <w:tblStyle w:val="TableGrid"/>
        <w:tblW w:w="0" w:type="auto"/>
        <w:tblLook w:val="04A0" w:firstRow="1" w:lastRow="0" w:firstColumn="1" w:lastColumn="0" w:noHBand="0" w:noVBand="1"/>
      </w:tblPr>
      <w:tblGrid>
        <w:gridCol w:w="4675"/>
        <w:gridCol w:w="4675"/>
      </w:tblGrid>
      <w:tr w:rsidR="00344734">
        <w:tc>
          <w:tcPr>
            <w:tcW w:w="4675" w:type="dxa"/>
          </w:tcPr>
          <w:p w:rsidR="00FC457C" w:rsidRPr="00CB3E96" w:rsidRDefault="00FC457C" w:rsidP="00CB3E96">
            <w:pPr>
              <w:jc w:val="center"/>
              <w:rPr>
                <w:rFonts w:ascii="Cambria" w:hAnsi="Cambria"/>
                <w:b/>
              </w:rPr>
            </w:pPr>
            <w:r w:rsidRPr="00CB3E96">
              <w:rPr>
                <w:rFonts w:ascii="Cambria" w:hAnsi="Cambria"/>
                <w:b/>
              </w:rPr>
              <w:t>Length of the Marriage</w:t>
            </w:r>
          </w:p>
        </w:tc>
        <w:tc>
          <w:tcPr>
            <w:tcW w:w="4675" w:type="dxa"/>
          </w:tcPr>
          <w:p w:rsidR="00FC457C" w:rsidRPr="00CB3E96" w:rsidRDefault="00FC457C" w:rsidP="00CB3E96">
            <w:pPr>
              <w:jc w:val="center"/>
              <w:rPr>
                <w:rFonts w:ascii="Cambria" w:hAnsi="Cambria"/>
                <w:b/>
              </w:rPr>
            </w:pPr>
            <w:r w:rsidRPr="00CB3E96">
              <w:rPr>
                <w:rFonts w:ascii="Cambria" w:hAnsi="Cambria"/>
                <w:b/>
              </w:rPr>
              <w:t>Multiplying Factor</w:t>
            </w:r>
          </w:p>
        </w:tc>
      </w:tr>
      <w:tr w:rsidR="00344734">
        <w:tc>
          <w:tcPr>
            <w:tcW w:w="4675" w:type="dxa"/>
          </w:tcPr>
          <w:p w:rsidR="00FC457C" w:rsidRDefault="00FC457C" w:rsidP="00CB3E96">
            <w:pPr>
              <w:jc w:val="center"/>
              <w:rPr>
                <w:rFonts w:ascii="Cambria" w:hAnsi="Cambria"/>
              </w:rPr>
            </w:pPr>
            <w:r>
              <w:rPr>
                <w:rFonts w:ascii="Cambria" w:hAnsi="Cambria"/>
              </w:rPr>
              <w:t>Less than 5 years</w:t>
            </w:r>
          </w:p>
        </w:tc>
        <w:tc>
          <w:tcPr>
            <w:tcW w:w="4675" w:type="dxa"/>
          </w:tcPr>
          <w:p w:rsidR="00FC457C" w:rsidRDefault="00FC457C" w:rsidP="00CB3E96">
            <w:pPr>
              <w:jc w:val="center"/>
              <w:rPr>
                <w:rFonts w:ascii="Cambria" w:hAnsi="Cambria"/>
              </w:rPr>
            </w:pPr>
            <w:r>
              <w:rPr>
                <w:rFonts w:ascii="Cambria" w:hAnsi="Cambria"/>
              </w:rPr>
              <w:t>0.20</w:t>
            </w:r>
          </w:p>
        </w:tc>
      </w:tr>
      <w:tr w:rsidR="00344734">
        <w:tc>
          <w:tcPr>
            <w:tcW w:w="4675" w:type="dxa"/>
          </w:tcPr>
          <w:p w:rsidR="00FC457C" w:rsidRDefault="00FC457C" w:rsidP="00CB3E96">
            <w:pPr>
              <w:jc w:val="center"/>
              <w:rPr>
                <w:rFonts w:ascii="Cambria" w:hAnsi="Cambria"/>
              </w:rPr>
            </w:pPr>
            <w:r>
              <w:rPr>
                <w:rFonts w:ascii="Cambria" w:hAnsi="Cambria"/>
              </w:rPr>
              <w:t>5 Years</w:t>
            </w:r>
          </w:p>
        </w:tc>
        <w:tc>
          <w:tcPr>
            <w:tcW w:w="4675" w:type="dxa"/>
          </w:tcPr>
          <w:p w:rsidR="00FC457C" w:rsidRDefault="00FC457C" w:rsidP="00CB3E96">
            <w:pPr>
              <w:jc w:val="center"/>
              <w:rPr>
                <w:rFonts w:ascii="Cambria" w:hAnsi="Cambria"/>
              </w:rPr>
            </w:pPr>
            <w:r>
              <w:rPr>
                <w:rFonts w:ascii="Cambria" w:hAnsi="Cambria"/>
              </w:rPr>
              <w:t>0.24</w:t>
            </w:r>
          </w:p>
        </w:tc>
      </w:tr>
      <w:tr w:rsidR="00344734">
        <w:tc>
          <w:tcPr>
            <w:tcW w:w="4675" w:type="dxa"/>
          </w:tcPr>
          <w:p w:rsidR="00FC457C" w:rsidRDefault="00FC457C" w:rsidP="00CB3E96">
            <w:pPr>
              <w:jc w:val="center"/>
              <w:rPr>
                <w:rFonts w:ascii="Cambria" w:hAnsi="Cambria"/>
              </w:rPr>
            </w:pPr>
            <w:r>
              <w:rPr>
                <w:rFonts w:ascii="Cambria" w:hAnsi="Cambria"/>
              </w:rPr>
              <w:t>6 Years</w:t>
            </w:r>
          </w:p>
        </w:tc>
        <w:tc>
          <w:tcPr>
            <w:tcW w:w="4675" w:type="dxa"/>
          </w:tcPr>
          <w:p w:rsidR="00FC457C" w:rsidRDefault="00FC457C" w:rsidP="00CB3E96">
            <w:pPr>
              <w:jc w:val="center"/>
              <w:rPr>
                <w:rFonts w:ascii="Cambria" w:hAnsi="Cambria"/>
              </w:rPr>
            </w:pPr>
            <w:r>
              <w:rPr>
                <w:rFonts w:ascii="Cambria" w:hAnsi="Cambria"/>
              </w:rPr>
              <w:t>0.28</w:t>
            </w:r>
          </w:p>
        </w:tc>
      </w:tr>
      <w:tr w:rsidR="00344734">
        <w:tc>
          <w:tcPr>
            <w:tcW w:w="4675" w:type="dxa"/>
          </w:tcPr>
          <w:p w:rsidR="00FC457C" w:rsidRDefault="00FC457C" w:rsidP="00CB3E96">
            <w:pPr>
              <w:jc w:val="center"/>
              <w:rPr>
                <w:rFonts w:ascii="Cambria" w:hAnsi="Cambria"/>
              </w:rPr>
            </w:pPr>
            <w:r>
              <w:rPr>
                <w:rFonts w:ascii="Cambria" w:hAnsi="Cambria"/>
              </w:rPr>
              <w:t>7 Years</w:t>
            </w:r>
          </w:p>
        </w:tc>
        <w:tc>
          <w:tcPr>
            <w:tcW w:w="4675" w:type="dxa"/>
          </w:tcPr>
          <w:p w:rsidR="00FC457C" w:rsidRDefault="00FC457C" w:rsidP="00CB3E96">
            <w:pPr>
              <w:jc w:val="center"/>
              <w:rPr>
                <w:rFonts w:ascii="Cambria" w:hAnsi="Cambria"/>
              </w:rPr>
            </w:pPr>
            <w:r>
              <w:rPr>
                <w:rFonts w:ascii="Cambria" w:hAnsi="Cambria"/>
              </w:rPr>
              <w:t>0.32</w:t>
            </w:r>
          </w:p>
        </w:tc>
      </w:tr>
      <w:tr w:rsidR="00344734">
        <w:tc>
          <w:tcPr>
            <w:tcW w:w="4675" w:type="dxa"/>
          </w:tcPr>
          <w:p w:rsidR="00FC457C" w:rsidRDefault="00FC457C" w:rsidP="00CB3E96">
            <w:pPr>
              <w:jc w:val="center"/>
              <w:rPr>
                <w:rFonts w:ascii="Cambria" w:hAnsi="Cambria"/>
              </w:rPr>
            </w:pPr>
            <w:r>
              <w:rPr>
                <w:rFonts w:ascii="Cambria" w:hAnsi="Cambria"/>
              </w:rPr>
              <w:t>8 Years</w:t>
            </w:r>
          </w:p>
        </w:tc>
        <w:tc>
          <w:tcPr>
            <w:tcW w:w="4675" w:type="dxa"/>
          </w:tcPr>
          <w:p w:rsidR="00FC457C" w:rsidRDefault="00FC457C" w:rsidP="00CB3E96">
            <w:pPr>
              <w:jc w:val="center"/>
              <w:rPr>
                <w:rFonts w:ascii="Cambria" w:hAnsi="Cambria"/>
              </w:rPr>
            </w:pPr>
            <w:r>
              <w:rPr>
                <w:rFonts w:ascii="Cambria" w:hAnsi="Cambria"/>
              </w:rPr>
              <w:t>0.36</w:t>
            </w:r>
          </w:p>
        </w:tc>
      </w:tr>
      <w:tr w:rsidR="00344734">
        <w:tc>
          <w:tcPr>
            <w:tcW w:w="4675" w:type="dxa"/>
          </w:tcPr>
          <w:p w:rsidR="00FC457C" w:rsidRDefault="00FC457C" w:rsidP="00CB3E96">
            <w:pPr>
              <w:jc w:val="center"/>
              <w:rPr>
                <w:rFonts w:ascii="Cambria" w:hAnsi="Cambria"/>
              </w:rPr>
            </w:pPr>
            <w:r>
              <w:rPr>
                <w:rFonts w:ascii="Cambria" w:hAnsi="Cambria"/>
              </w:rPr>
              <w:t>9 Years</w:t>
            </w:r>
          </w:p>
        </w:tc>
        <w:tc>
          <w:tcPr>
            <w:tcW w:w="4675" w:type="dxa"/>
          </w:tcPr>
          <w:p w:rsidR="00FC457C" w:rsidRDefault="00FC457C" w:rsidP="00CB3E96">
            <w:pPr>
              <w:jc w:val="center"/>
              <w:rPr>
                <w:rFonts w:ascii="Cambria" w:hAnsi="Cambria"/>
              </w:rPr>
            </w:pPr>
            <w:r>
              <w:rPr>
                <w:rFonts w:ascii="Cambria" w:hAnsi="Cambria"/>
              </w:rPr>
              <w:t>0.40</w:t>
            </w:r>
          </w:p>
        </w:tc>
      </w:tr>
      <w:tr w:rsidR="00344734">
        <w:tc>
          <w:tcPr>
            <w:tcW w:w="4675" w:type="dxa"/>
          </w:tcPr>
          <w:p w:rsidR="00FC457C" w:rsidRDefault="00FC457C" w:rsidP="00CB3E96">
            <w:pPr>
              <w:jc w:val="center"/>
              <w:rPr>
                <w:rFonts w:ascii="Cambria" w:hAnsi="Cambria"/>
              </w:rPr>
            </w:pPr>
            <w:r>
              <w:rPr>
                <w:rFonts w:ascii="Cambria" w:hAnsi="Cambria"/>
              </w:rPr>
              <w:t>10 Years</w:t>
            </w:r>
          </w:p>
        </w:tc>
        <w:tc>
          <w:tcPr>
            <w:tcW w:w="4675" w:type="dxa"/>
          </w:tcPr>
          <w:p w:rsidR="00FC457C" w:rsidRDefault="00FC457C" w:rsidP="00CB3E96">
            <w:pPr>
              <w:jc w:val="center"/>
              <w:rPr>
                <w:rFonts w:ascii="Cambria" w:hAnsi="Cambria"/>
              </w:rPr>
            </w:pPr>
            <w:r>
              <w:rPr>
                <w:rFonts w:ascii="Cambria" w:hAnsi="Cambria"/>
              </w:rPr>
              <w:t>0.44</w:t>
            </w:r>
          </w:p>
        </w:tc>
      </w:tr>
      <w:tr w:rsidR="00344734">
        <w:tc>
          <w:tcPr>
            <w:tcW w:w="4675" w:type="dxa"/>
          </w:tcPr>
          <w:p w:rsidR="00FC457C" w:rsidRDefault="00CB3E96" w:rsidP="00CB3E96">
            <w:pPr>
              <w:jc w:val="center"/>
              <w:rPr>
                <w:rFonts w:ascii="Cambria" w:hAnsi="Cambria"/>
              </w:rPr>
            </w:pPr>
            <w:r>
              <w:rPr>
                <w:rFonts w:ascii="Cambria" w:hAnsi="Cambria"/>
              </w:rPr>
              <w:t>11 Years</w:t>
            </w:r>
          </w:p>
        </w:tc>
        <w:tc>
          <w:tcPr>
            <w:tcW w:w="4675" w:type="dxa"/>
          </w:tcPr>
          <w:p w:rsidR="00FC457C" w:rsidRDefault="00CB3E96" w:rsidP="00CB3E96">
            <w:pPr>
              <w:jc w:val="center"/>
              <w:rPr>
                <w:rFonts w:ascii="Cambria" w:hAnsi="Cambria"/>
              </w:rPr>
            </w:pPr>
            <w:r>
              <w:rPr>
                <w:rFonts w:ascii="Cambria" w:hAnsi="Cambria"/>
              </w:rPr>
              <w:t>0.48</w:t>
            </w:r>
          </w:p>
        </w:tc>
      </w:tr>
      <w:tr w:rsidR="00344734">
        <w:tc>
          <w:tcPr>
            <w:tcW w:w="4675" w:type="dxa"/>
          </w:tcPr>
          <w:p w:rsidR="00FC457C" w:rsidRDefault="00CB3E96" w:rsidP="00CB3E96">
            <w:pPr>
              <w:jc w:val="center"/>
              <w:rPr>
                <w:rFonts w:ascii="Cambria" w:hAnsi="Cambria"/>
              </w:rPr>
            </w:pPr>
            <w:r>
              <w:rPr>
                <w:rFonts w:ascii="Cambria" w:hAnsi="Cambria"/>
              </w:rPr>
              <w:t>12 Years</w:t>
            </w:r>
          </w:p>
        </w:tc>
        <w:tc>
          <w:tcPr>
            <w:tcW w:w="4675" w:type="dxa"/>
          </w:tcPr>
          <w:p w:rsidR="00FC457C" w:rsidRDefault="00CB3E96" w:rsidP="00CB3E96">
            <w:pPr>
              <w:jc w:val="center"/>
              <w:rPr>
                <w:rFonts w:ascii="Cambria" w:hAnsi="Cambria"/>
              </w:rPr>
            </w:pPr>
            <w:r>
              <w:rPr>
                <w:rFonts w:ascii="Cambria" w:hAnsi="Cambria"/>
              </w:rPr>
              <w:t>0.52</w:t>
            </w:r>
          </w:p>
        </w:tc>
      </w:tr>
      <w:tr w:rsidR="00344734">
        <w:tc>
          <w:tcPr>
            <w:tcW w:w="4675" w:type="dxa"/>
          </w:tcPr>
          <w:p w:rsidR="00FC457C" w:rsidRDefault="00CB3E96" w:rsidP="00CB3E96">
            <w:pPr>
              <w:jc w:val="center"/>
              <w:rPr>
                <w:rFonts w:ascii="Cambria" w:hAnsi="Cambria"/>
              </w:rPr>
            </w:pPr>
            <w:r>
              <w:rPr>
                <w:rFonts w:ascii="Cambria" w:hAnsi="Cambria"/>
              </w:rPr>
              <w:t>13 Years</w:t>
            </w:r>
          </w:p>
        </w:tc>
        <w:tc>
          <w:tcPr>
            <w:tcW w:w="4675" w:type="dxa"/>
          </w:tcPr>
          <w:p w:rsidR="00FC457C" w:rsidRDefault="00CB3E96" w:rsidP="00CB3E96">
            <w:pPr>
              <w:jc w:val="center"/>
              <w:rPr>
                <w:rFonts w:ascii="Cambria" w:hAnsi="Cambria"/>
              </w:rPr>
            </w:pPr>
            <w:r>
              <w:rPr>
                <w:rFonts w:ascii="Cambria" w:hAnsi="Cambria"/>
              </w:rPr>
              <w:t>0.56</w:t>
            </w:r>
          </w:p>
        </w:tc>
      </w:tr>
      <w:tr w:rsidR="00344734">
        <w:tc>
          <w:tcPr>
            <w:tcW w:w="4675" w:type="dxa"/>
          </w:tcPr>
          <w:p w:rsidR="00FC457C" w:rsidRDefault="00CB3E96" w:rsidP="00CB3E96">
            <w:pPr>
              <w:jc w:val="center"/>
              <w:rPr>
                <w:rFonts w:ascii="Cambria" w:hAnsi="Cambria"/>
              </w:rPr>
            </w:pPr>
            <w:r>
              <w:rPr>
                <w:rFonts w:ascii="Cambria" w:hAnsi="Cambria"/>
              </w:rPr>
              <w:t>14 Years</w:t>
            </w:r>
          </w:p>
        </w:tc>
        <w:tc>
          <w:tcPr>
            <w:tcW w:w="4675" w:type="dxa"/>
          </w:tcPr>
          <w:p w:rsidR="00FC457C" w:rsidRDefault="00CB3E96" w:rsidP="00CB3E96">
            <w:pPr>
              <w:jc w:val="center"/>
              <w:rPr>
                <w:rFonts w:ascii="Cambria" w:hAnsi="Cambria"/>
              </w:rPr>
            </w:pPr>
            <w:r>
              <w:rPr>
                <w:rFonts w:ascii="Cambria" w:hAnsi="Cambria"/>
              </w:rPr>
              <w:t>0.60</w:t>
            </w:r>
          </w:p>
        </w:tc>
      </w:tr>
      <w:tr w:rsidR="00344734">
        <w:tc>
          <w:tcPr>
            <w:tcW w:w="4675" w:type="dxa"/>
          </w:tcPr>
          <w:p w:rsidR="00FC457C" w:rsidRDefault="00CB3E96" w:rsidP="00CB3E96">
            <w:pPr>
              <w:jc w:val="center"/>
              <w:rPr>
                <w:rFonts w:ascii="Cambria" w:hAnsi="Cambria"/>
              </w:rPr>
            </w:pPr>
            <w:r>
              <w:rPr>
                <w:rFonts w:ascii="Cambria" w:hAnsi="Cambria"/>
              </w:rPr>
              <w:t>15 Years</w:t>
            </w:r>
          </w:p>
        </w:tc>
        <w:tc>
          <w:tcPr>
            <w:tcW w:w="4675" w:type="dxa"/>
          </w:tcPr>
          <w:p w:rsidR="00FC457C" w:rsidRDefault="00CB3E96" w:rsidP="00CB3E96">
            <w:pPr>
              <w:jc w:val="center"/>
              <w:rPr>
                <w:rFonts w:ascii="Cambria" w:hAnsi="Cambria"/>
              </w:rPr>
            </w:pPr>
            <w:r>
              <w:rPr>
                <w:rFonts w:ascii="Cambria" w:hAnsi="Cambria"/>
              </w:rPr>
              <w:t>0.64</w:t>
            </w:r>
          </w:p>
        </w:tc>
      </w:tr>
      <w:tr w:rsidR="00344734">
        <w:tc>
          <w:tcPr>
            <w:tcW w:w="4675" w:type="dxa"/>
          </w:tcPr>
          <w:p w:rsidR="00FC457C" w:rsidRDefault="00CB3E96" w:rsidP="00CB3E96">
            <w:pPr>
              <w:jc w:val="center"/>
              <w:rPr>
                <w:rFonts w:ascii="Cambria" w:hAnsi="Cambria"/>
              </w:rPr>
            </w:pPr>
            <w:r>
              <w:rPr>
                <w:rFonts w:ascii="Cambria" w:hAnsi="Cambria"/>
              </w:rPr>
              <w:t>16 Years</w:t>
            </w:r>
          </w:p>
        </w:tc>
        <w:tc>
          <w:tcPr>
            <w:tcW w:w="4675" w:type="dxa"/>
          </w:tcPr>
          <w:p w:rsidR="00FC457C" w:rsidRDefault="00CB3E96" w:rsidP="00CB3E96">
            <w:pPr>
              <w:jc w:val="center"/>
              <w:rPr>
                <w:rFonts w:ascii="Cambria" w:hAnsi="Cambria"/>
              </w:rPr>
            </w:pPr>
            <w:r>
              <w:rPr>
                <w:rFonts w:ascii="Cambria" w:hAnsi="Cambria"/>
              </w:rPr>
              <w:t>0.68</w:t>
            </w:r>
          </w:p>
        </w:tc>
      </w:tr>
      <w:tr w:rsidR="00344734">
        <w:tc>
          <w:tcPr>
            <w:tcW w:w="4675" w:type="dxa"/>
          </w:tcPr>
          <w:p w:rsidR="00FC457C" w:rsidRDefault="00CB3E96" w:rsidP="00CB3E96">
            <w:pPr>
              <w:jc w:val="center"/>
              <w:rPr>
                <w:rFonts w:ascii="Cambria" w:hAnsi="Cambria"/>
              </w:rPr>
            </w:pPr>
            <w:r>
              <w:rPr>
                <w:rFonts w:ascii="Cambria" w:hAnsi="Cambria"/>
              </w:rPr>
              <w:t>17 years</w:t>
            </w:r>
          </w:p>
        </w:tc>
        <w:tc>
          <w:tcPr>
            <w:tcW w:w="4675" w:type="dxa"/>
          </w:tcPr>
          <w:p w:rsidR="00FC457C" w:rsidRDefault="00CB3E96" w:rsidP="00CB3E96">
            <w:pPr>
              <w:jc w:val="center"/>
              <w:rPr>
                <w:rFonts w:ascii="Cambria" w:hAnsi="Cambria"/>
              </w:rPr>
            </w:pPr>
            <w:r>
              <w:rPr>
                <w:rFonts w:ascii="Cambria" w:hAnsi="Cambria"/>
              </w:rPr>
              <w:t>0.72</w:t>
            </w:r>
          </w:p>
        </w:tc>
      </w:tr>
      <w:tr w:rsidR="00344734">
        <w:tc>
          <w:tcPr>
            <w:tcW w:w="4675" w:type="dxa"/>
          </w:tcPr>
          <w:p w:rsidR="00FC457C" w:rsidRDefault="00CB3E96" w:rsidP="00CB3E96">
            <w:pPr>
              <w:jc w:val="center"/>
              <w:rPr>
                <w:rFonts w:ascii="Cambria" w:hAnsi="Cambria"/>
              </w:rPr>
            </w:pPr>
            <w:r>
              <w:rPr>
                <w:rFonts w:ascii="Cambria" w:hAnsi="Cambria"/>
              </w:rPr>
              <w:t>18 Years</w:t>
            </w:r>
          </w:p>
        </w:tc>
        <w:tc>
          <w:tcPr>
            <w:tcW w:w="4675" w:type="dxa"/>
          </w:tcPr>
          <w:p w:rsidR="00FC457C" w:rsidRDefault="00CB3E96" w:rsidP="00CB3E96">
            <w:pPr>
              <w:jc w:val="center"/>
              <w:rPr>
                <w:rFonts w:ascii="Cambria" w:hAnsi="Cambria"/>
              </w:rPr>
            </w:pPr>
            <w:r>
              <w:rPr>
                <w:rFonts w:ascii="Cambria" w:hAnsi="Cambria"/>
              </w:rPr>
              <w:t>0.76</w:t>
            </w:r>
          </w:p>
        </w:tc>
      </w:tr>
      <w:tr w:rsidR="00344734">
        <w:tc>
          <w:tcPr>
            <w:tcW w:w="4675" w:type="dxa"/>
          </w:tcPr>
          <w:p w:rsidR="00FC457C" w:rsidRDefault="00CB3E96" w:rsidP="00CB3E96">
            <w:pPr>
              <w:jc w:val="center"/>
              <w:rPr>
                <w:rFonts w:ascii="Cambria" w:hAnsi="Cambria"/>
              </w:rPr>
            </w:pPr>
            <w:r>
              <w:rPr>
                <w:rFonts w:ascii="Cambria" w:hAnsi="Cambria"/>
              </w:rPr>
              <w:t>19 Years</w:t>
            </w:r>
          </w:p>
        </w:tc>
        <w:tc>
          <w:tcPr>
            <w:tcW w:w="4675" w:type="dxa"/>
          </w:tcPr>
          <w:p w:rsidR="00FC457C" w:rsidRDefault="00CB3E96" w:rsidP="00CB3E96">
            <w:pPr>
              <w:jc w:val="center"/>
              <w:rPr>
                <w:rFonts w:ascii="Cambria" w:hAnsi="Cambria"/>
              </w:rPr>
            </w:pPr>
            <w:r>
              <w:rPr>
                <w:rFonts w:ascii="Cambria" w:hAnsi="Cambria"/>
              </w:rPr>
              <w:t>0.80</w:t>
            </w:r>
          </w:p>
        </w:tc>
      </w:tr>
    </w:tbl>
    <w:p w:rsidR="007A3AED" w:rsidRDefault="007A3AED" w:rsidP="007A3AED">
      <w:pPr>
        <w:rPr>
          <w:rFonts w:ascii="Cambria" w:hAnsi="Cambria"/>
        </w:rPr>
      </w:pPr>
    </w:p>
    <w:p w:rsidR="00294A4A" w:rsidRDefault="00C63266">
      <w:pPr>
        <w:rPr>
          <w:rFonts w:ascii="Cambria" w:hAnsi="Cambria"/>
        </w:rPr>
      </w:pPr>
      <w:r>
        <w:rPr>
          <w:rFonts w:ascii="Cambria" w:hAnsi="Cambria"/>
        </w:rPr>
        <w:lastRenderedPageBreak/>
        <w:t>For marriages lasting 20 years or more, t</w:t>
      </w:r>
      <w:r w:rsidR="00E52EE5">
        <w:rPr>
          <w:rFonts w:ascii="Cambria" w:hAnsi="Cambria"/>
        </w:rPr>
        <w:t>he maintenance is awarded for either an indefinite term or equal to the duration of the marriage. This has replaced the statutory guidelines of the current law that provide the court with options of either permanent maintenance or for a period equal to the duration of the marriage, when it has lasted for 20 years</w:t>
      </w:r>
      <w:r w:rsidR="00B053BE">
        <w:rPr>
          <w:rFonts w:ascii="Cambria" w:hAnsi="Cambria"/>
        </w:rPr>
        <w:t xml:space="preserve"> </w:t>
      </w:r>
      <w:r w:rsidR="009A3A4C">
        <w:rPr>
          <w:rFonts w:ascii="Cambria" w:hAnsi="Cambria"/>
        </w:rPr>
        <w:t>or more</w:t>
      </w:r>
      <w:r w:rsidR="00E52EE5">
        <w:rPr>
          <w:rFonts w:ascii="Cambria" w:hAnsi="Cambria"/>
        </w:rPr>
        <w:t xml:space="preserve">.  In addition, </w:t>
      </w:r>
      <w:r w:rsidR="006A3285">
        <w:rPr>
          <w:rFonts w:ascii="Cambria" w:hAnsi="Cambria"/>
        </w:rPr>
        <w:t xml:space="preserve">maintenance for an indefinite term will replace </w:t>
      </w:r>
      <w:r w:rsidR="00E52EE5">
        <w:rPr>
          <w:rFonts w:ascii="Cambria" w:hAnsi="Cambria"/>
        </w:rPr>
        <w:t>permanent maintenance</w:t>
      </w:r>
      <w:r w:rsidR="006A3285">
        <w:rPr>
          <w:rFonts w:ascii="Cambria" w:hAnsi="Cambria"/>
        </w:rPr>
        <w:t xml:space="preserve">, giving courts the ability to decide a fixed term in addition to the total number of years of the marriage after which the spousal maintenance payments will be terminated. </w:t>
      </w:r>
      <w:bookmarkStart w:id="0" w:name="_GoBack"/>
      <w:bookmarkEnd w:id="0"/>
    </w:p>
    <w:p w:rsidR="00294A4A" w:rsidRPr="00294A4A" w:rsidRDefault="00294A4A">
      <w:pPr>
        <w:rPr>
          <w:rFonts w:ascii="Cambria" w:hAnsi="Cambria"/>
        </w:rPr>
      </w:pPr>
      <w:r>
        <w:rPr>
          <w:rFonts w:ascii="Cambria" w:hAnsi="Cambria"/>
        </w:rPr>
        <w:t xml:space="preserve">With the changing legal landscape of </w:t>
      </w:r>
      <w:r w:rsidR="0004333B">
        <w:rPr>
          <w:rFonts w:ascii="Cambria" w:hAnsi="Cambria"/>
        </w:rPr>
        <w:t>Illinois</w:t>
      </w:r>
      <w:r w:rsidR="009E34AE">
        <w:rPr>
          <w:rFonts w:ascii="Cambria" w:hAnsi="Cambria"/>
        </w:rPr>
        <w:t xml:space="preserve"> </w:t>
      </w:r>
      <w:r>
        <w:rPr>
          <w:rFonts w:ascii="Cambria" w:hAnsi="Cambria"/>
        </w:rPr>
        <w:t xml:space="preserve">family laws, it can be confusing to understand how the new statutory guidelines may affect your divorce case. However, if you retain the legal services of an experienced and knowledgeable family law attorney, you can rest assured that they will guide you through the process and will ensure that your spousal maintenance issue is handled in the right way. </w:t>
      </w:r>
      <w:hyperlink r:id="rId8" w:history="1">
        <w:r>
          <w:rPr>
            <w:rStyle w:val="Hyperlink"/>
            <w:rFonts w:ascii="Cambria" w:hAnsi="Cambria"/>
          </w:rPr>
          <w:t>C</w:t>
        </w:r>
        <w:r w:rsidRPr="0022064A">
          <w:rPr>
            <w:rStyle w:val="Hyperlink"/>
            <w:rFonts w:ascii="Cambria" w:hAnsi="Cambria"/>
          </w:rPr>
          <w:t>ontact</w:t>
        </w:r>
      </w:hyperlink>
      <w:r w:rsidRPr="00A16B73">
        <w:rPr>
          <w:rFonts w:ascii="Cambria" w:hAnsi="Cambria"/>
        </w:rPr>
        <w:t xml:space="preserve"> the Law Office of Fedor</w:t>
      </w:r>
      <w:r w:rsidR="004F64C7">
        <w:rPr>
          <w:rFonts w:ascii="Cambria" w:hAnsi="Cambria"/>
        </w:rPr>
        <w:t xml:space="preserve"> </w:t>
      </w:r>
      <w:r w:rsidRPr="00A16B73">
        <w:rPr>
          <w:rFonts w:ascii="Cambria" w:hAnsi="Cambria"/>
        </w:rPr>
        <w:t>Kozlov, P.C. today at (847) 241-1299 to</w:t>
      </w:r>
      <w:r>
        <w:rPr>
          <w:rFonts w:ascii="Cambria" w:hAnsi="Cambria"/>
        </w:rPr>
        <w:t xml:space="preserve"> schedule a free initial consultation.  </w:t>
      </w:r>
    </w:p>
    <w:sectPr w:rsidR="00294A4A" w:rsidRPr="00294A4A" w:rsidSect="00F85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639A7"/>
    <w:multiLevelType w:val="multilevel"/>
    <w:tmpl w:val="1538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D191B"/>
    <w:rsid w:val="00034FBE"/>
    <w:rsid w:val="0004333B"/>
    <w:rsid w:val="00057F91"/>
    <w:rsid w:val="00130794"/>
    <w:rsid w:val="00166AF2"/>
    <w:rsid w:val="0017489B"/>
    <w:rsid w:val="001D63E0"/>
    <w:rsid w:val="00264371"/>
    <w:rsid w:val="00294A4A"/>
    <w:rsid w:val="002A56B3"/>
    <w:rsid w:val="002E4DCB"/>
    <w:rsid w:val="00344734"/>
    <w:rsid w:val="00360DC2"/>
    <w:rsid w:val="00406F40"/>
    <w:rsid w:val="00446646"/>
    <w:rsid w:val="004A7FBA"/>
    <w:rsid w:val="004F64C7"/>
    <w:rsid w:val="00565FEE"/>
    <w:rsid w:val="005A4C33"/>
    <w:rsid w:val="005F5092"/>
    <w:rsid w:val="006703A9"/>
    <w:rsid w:val="006A3285"/>
    <w:rsid w:val="007550F7"/>
    <w:rsid w:val="007A3AED"/>
    <w:rsid w:val="007F4E0E"/>
    <w:rsid w:val="008E3587"/>
    <w:rsid w:val="00961235"/>
    <w:rsid w:val="00970F69"/>
    <w:rsid w:val="009A3A4C"/>
    <w:rsid w:val="009D191B"/>
    <w:rsid w:val="009E34AE"/>
    <w:rsid w:val="009E405E"/>
    <w:rsid w:val="00A35DFD"/>
    <w:rsid w:val="00A60004"/>
    <w:rsid w:val="00A67185"/>
    <w:rsid w:val="00A95DFD"/>
    <w:rsid w:val="00B053BE"/>
    <w:rsid w:val="00B210E2"/>
    <w:rsid w:val="00B86DA3"/>
    <w:rsid w:val="00BA55DB"/>
    <w:rsid w:val="00C63266"/>
    <w:rsid w:val="00CB3E96"/>
    <w:rsid w:val="00CB674B"/>
    <w:rsid w:val="00D72F7E"/>
    <w:rsid w:val="00D76058"/>
    <w:rsid w:val="00DD63E8"/>
    <w:rsid w:val="00E52EE5"/>
    <w:rsid w:val="00ED1298"/>
    <w:rsid w:val="00EE0D2B"/>
    <w:rsid w:val="00F855F2"/>
    <w:rsid w:val="00FA5B0A"/>
    <w:rsid w:val="00FB4992"/>
    <w:rsid w:val="00FC4296"/>
    <w:rsid w:val="00FC457C"/>
    <w:rsid w:val="00FF7AB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4173"/>
  <w15:docId w15:val="{257E7CCD-1F96-443D-AC27-E27E15BF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91B"/>
    <w:rPr>
      <w:color w:val="0000FF"/>
      <w:u w:val="single"/>
    </w:rPr>
  </w:style>
  <w:style w:type="character" w:customStyle="1" w:styleId="Mention1">
    <w:name w:val="Mention1"/>
    <w:basedOn w:val="DefaultParagraphFont"/>
    <w:uiPriority w:val="99"/>
    <w:semiHidden/>
    <w:unhideWhenUsed/>
    <w:rsid w:val="001D63E0"/>
    <w:rPr>
      <w:color w:val="2B579A"/>
      <w:shd w:val="clear" w:color="auto" w:fill="E6E6E6"/>
    </w:rPr>
  </w:style>
  <w:style w:type="table" w:styleId="TableGrid">
    <w:name w:val="Table Grid"/>
    <w:basedOn w:val="TableNormal"/>
    <w:uiPriority w:val="39"/>
    <w:rsid w:val="00FC4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3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6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yer-il.com/contact/" TargetMode="External"/><Relationship Id="rId3" Type="http://schemas.openxmlformats.org/officeDocument/2006/relationships/styles" Target="styles.xml"/><Relationship Id="rId7" Type="http://schemas.openxmlformats.org/officeDocument/2006/relationships/hyperlink" Target="https://lawyer-il.com/understanding-the-changes-to-the-new-illinois-maintenance-la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lga.gov/legislation/fulltext.asp?DocName=&amp;SessionId=91&amp;GA=100&amp;DocTypeId=HB&amp;DocNum=2537&amp;GAID=14&amp;LegID=&amp;SpecSess=&amp;Sess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7FE95-7E3A-48C3-ABEB-63DE38FD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52</cp:revision>
  <dcterms:created xsi:type="dcterms:W3CDTF">2017-11-06T06:31:00Z</dcterms:created>
  <dcterms:modified xsi:type="dcterms:W3CDTF">2017-11-15T20:52:00Z</dcterms:modified>
</cp:coreProperties>
</file>