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6CB" w:rsidRDefault="009F16CB" w:rsidP="009F16CB">
      <w:pPr>
        <w:jc w:val="center"/>
        <w:rPr>
          <w:rFonts w:ascii="Cambria" w:hAnsi="Cambria"/>
          <w:b/>
          <w:u w:val="single"/>
        </w:rPr>
      </w:pPr>
      <w:bookmarkStart w:id="0" w:name="_GoBack"/>
      <w:r w:rsidRPr="009F16CB">
        <w:rPr>
          <w:rFonts w:ascii="Cambria" w:hAnsi="Cambria"/>
          <w:b/>
          <w:u w:val="single"/>
        </w:rPr>
        <w:t>Injured on a Government Property? Here is What Should Know</w:t>
      </w:r>
    </w:p>
    <w:bookmarkEnd w:id="0"/>
    <w:p w:rsidR="008A7D95" w:rsidRDefault="008A7D95" w:rsidP="009F16CB">
      <w:pPr>
        <w:jc w:val="center"/>
        <w:rPr>
          <w:rFonts w:ascii="Cambria" w:hAnsi="Cambria"/>
          <w:b/>
          <w:u w:val="single"/>
        </w:rPr>
      </w:pPr>
    </w:p>
    <w:p w:rsidR="00AB4F47" w:rsidRDefault="008A7D95" w:rsidP="008A7D95">
      <w:pPr>
        <w:rPr>
          <w:rFonts w:ascii="Cambria" w:hAnsi="Cambria"/>
        </w:rPr>
      </w:pPr>
      <w:r>
        <w:rPr>
          <w:rFonts w:ascii="Cambria" w:hAnsi="Cambria"/>
        </w:rPr>
        <w:t xml:space="preserve">Local, county, and state governments </w:t>
      </w:r>
      <w:r w:rsidR="00287242">
        <w:rPr>
          <w:rFonts w:ascii="Cambria" w:hAnsi="Cambria"/>
        </w:rPr>
        <w:t>own</w:t>
      </w:r>
      <w:r>
        <w:rPr>
          <w:rFonts w:ascii="Cambria" w:hAnsi="Cambria"/>
        </w:rPr>
        <w:t xml:space="preserve"> </w:t>
      </w:r>
      <w:r w:rsidR="00287242">
        <w:rPr>
          <w:rFonts w:ascii="Cambria" w:hAnsi="Cambria"/>
        </w:rPr>
        <w:t xml:space="preserve">many properties, ranging from office buildings and schools to parks and sidewalks. Just like </w:t>
      </w:r>
      <w:r w:rsidR="00115F92">
        <w:rPr>
          <w:rFonts w:ascii="Cambria" w:hAnsi="Cambria"/>
        </w:rPr>
        <w:t>private</w:t>
      </w:r>
      <w:r w:rsidR="00287242">
        <w:rPr>
          <w:rFonts w:ascii="Cambria" w:hAnsi="Cambria"/>
        </w:rPr>
        <w:t xml:space="preserve"> businesses and homeowners,</w:t>
      </w:r>
      <w:r>
        <w:rPr>
          <w:rFonts w:ascii="Cambria" w:hAnsi="Cambria"/>
        </w:rPr>
        <w:t xml:space="preserve"> the authorities have the duty to maintain</w:t>
      </w:r>
      <w:r w:rsidR="00287242">
        <w:rPr>
          <w:rFonts w:ascii="Cambria" w:hAnsi="Cambria"/>
        </w:rPr>
        <w:t xml:space="preserve"> their property</w:t>
      </w:r>
      <w:r>
        <w:rPr>
          <w:rFonts w:ascii="Cambria" w:hAnsi="Cambria"/>
        </w:rPr>
        <w:t xml:space="preserve"> and make </w:t>
      </w:r>
      <w:r w:rsidR="00E06886">
        <w:rPr>
          <w:rFonts w:ascii="Cambria" w:hAnsi="Cambria"/>
        </w:rPr>
        <w:t>them</w:t>
      </w:r>
      <w:r>
        <w:rPr>
          <w:rFonts w:ascii="Cambria" w:hAnsi="Cambria"/>
        </w:rPr>
        <w:t xml:space="preserve"> safe for </w:t>
      </w:r>
      <w:r w:rsidR="00AB4F47">
        <w:rPr>
          <w:rFonts w:ascii="Cambria" w:hAnsi="Cambria"/>
        </w:rPr>
        <w:t xml:space="preserve">the </w:t>
      </w:r>
      <w:r>
        <w:rPr>
          <w:rFonts w:ascii="Cambria" w:hAnsi="Cambria"/>
        </w:rPr>
        <w:t xml:space="preserve">public. </w:t>
      </w:r>
    </w:p>
    <w:p w:rsidR="008A7D95" w:rsidRDefault="00E06886" w:rsidP="008A7D95">
      <w:pPr>
        <w:rPr>
          <w:rFonts w:ascii="Cambria" w:hAnsi="Cambria"/>
        </w:rPr>
      </w:pPr>
      <w:r>
        <w:rPr>
          <w:rFonts w:ascii="Cambria" w:hAnsi="Cambria"/>
        </w:rPr>
        <w:t>I</w:t>
      </w:r>
      <w:r w:rsidR="008A7D95">
        <w:rPr>
          <w:rFonts w:ascii="Cambria" w:hAnsi="Cambria"/>
        </w:rPr>
        <w:t xml:space="preserve">f you are injured on a public property, you can seek compensation to your damages by filing a claim against the government. </w:t>
      </w:r>
      <w:r>
        <w:rPr>
          <w:rFonts w:ascii="Cambria" w:hAnsi="Cambria"/>
        </w:rPr>
        <w:t xml:space="preserve">However, </w:t>
      </w:r>
      <w:r w:rsidR="00115F92">
        <w:rPr>
          <w:rFonts w:ascii="Cambria" w:hAnsi="Cambria"/>
        </w:rPr>
        <w:t xml:space="preserve">the </w:t>
      </w:r>
      <w:r>
        <w:rPr>
          <w:rFonts w:ascii="Cambria" w:hAnsi="Cambria"/>
        </w:rPr>
        <w:t xml:space="preserve">legal procedures for premises liability claims are different from making a claim for an injury occurring on a private property. </w:t>
      </w:r>
    </w:p>
    <w:p w:rsidR="0020471C" w:rsidRDefault="0020471C" w:rsidP="002F0736">
      <w:pPr>
        <w:pStyle w:val="NormalWeb"/>
        <w:textAlignment w:val="baseline"/>
        <w:rPr>
          <w:rFonts w:ascii="Cambria" w:eastAsiaTheme="minorHAnsi" w:hAnsi="Cambria" w:cstheme="minorBidi"/>
          <w:b/>
          <w:sz w:val="22"/>
          <w:szCs w:val="22"/>
        </w:rPr>
      </w:pPr>
      <w:r w:rsidRPr="0020471C">
        <w:rPr>
          <w:rFonts w:ascii="Cambria" w:eastAsiaTheme="minorHAnsi" w:hAnsi="Cambria" w:cstheme="minorBidi"/>
          <w:b/>
          <w:sz w:val="22"/>
          <w:szCs w:val="22"/>
        </w:rPr>
        <w:t>Governmental Premises Liability in Illinois</w:t>
      </w:r>
    </w:p>
    <w:p w:rsidR="00B23941" w:rsidRDefault="00BD1196" w:rsidP="002F0736">
      <w:pPr>
        <w:pStyle w:val="NormalWeb"/>
        <w:textAlignment w:val="baseline"/>
        <w:rPr>
          <w:rFonts w:ascii="Cambria" w:eastAsiaTheme="minorHAnsi" w:hAnsi="Cambria" w:cstheme="minorBidi"/>
          <w:sz w:val="22"/>
          <w:szCs w:val="22"/>
        </w:rPr>
      </w:pPr>
      <w:r>
        <w:rPr>
          <w:rFonts w:ascii="Cambria" w:eastAsiaTheme="minorHAnsi" w:hAnsi="Cambria" w:cstheme="minorBidi"/>
          <w:sz w:val="22"/>
          <w:szCs w:val="22"/>
        </w:rPr>
        <w:t xml:space="preserve">Government entities are responsible for making property under their dominion safe for private visitors, as well as contractors that are hired to make improvements and repairs. When a government </w:t>
      </w:r>
      <w:r w:rsidR="00D25489">
        <w:rPr>
          <w:rFonts w:ascii="Cambria" w:eastAsiaTheme="minorHAnsi" w:hAnsi="Cambria" w:cstheme="minorBidi"/>
          <w:sz w:val="22"/>
          <w:szCs w:val="22"/>
        </w:rPr>
        <w:t>agency</w:t>
      </w:r>
      <w:r>
        <w:rPr>
          <w:rFonts w:ascii="Cambria" w:eastAsiaTheme="minorHAnsi" w:hAnsi="Cambria" w:cstheme="minorBidi"/>
          <w:sz w:val="22"/>
          <w:szCs w:val="22"/>
        </w:rPr>
        <w:t xml:space="preserve"> fails </w:t>
      </w:r>
      <w:r w:rsidR="00D25489">
        <w:rPr>
          <w:rFonts w:ascii="Cambria" w:eastAsiaTheme="minorHAnsi" w:hAnsi="Cambria" w:cstheme="minorBidi"/>
          <w:sz w:val="22"/>
          <w:szCs w:val="22"/>
        </w:rPr>
        <w:t xml:space="preserve">to control or fix dangerous conditions on a property it owns, it is considered </w:t>
      </w:r>
      <w:r w:rsidR="0055700E">
        <w:rPr>
          <w:rFonts w:ascii="Cambria" w:eastAsiaTheme="minorHAnsi" w:hAnsi="Cambria" w:cstheme="minorBidi"/>
          <w:sz w:val="22"/>
          <w:szCs w:val="22"/>
        </w:rPr>
        <w:t xml:space="preserve">as </w:t>
      </w:r>
      <w:r w:rsidR="00D25489">
        <w:rPr>
          <w:rFonts w:ascii="Cambria" w:eastAsiaTheme="minorHAnsi" w:hAnsi="Cambria" w:cstheme="minorBidi"/>
          <w:sz w:val="22"/>
          <w:szCs w:val="22"/>
        </w:rPr>
        <w:t>negligence on part of that entity</w:t>
      </w:r>
      <w:r w:rsidR="0055700E">
        <w:rPr>
          <w:rFonts w:ascii="Cambria" w:eastAsiaTheme="minorHAnsi" w:hAnsi="Cambria" w:cstheme="minorBidi"/>
          <w:sz w:val="22"/>
          <w:szCs w:val="22"/>
        </w:rPr>
        <w:t xml:space="preserve">. </w:t>
      </w:r>
    </w:p>
    <w:p w:rsidR="00BA6150" w:rsidRDefault="00BA6150" w:rsidP="002F0736">
      <w:pPr>
        <w:pStyle w:val="NormalWeb"/>
        <w:textAlignment w:val="baseline"/>
        <w:rPr>
          <w:rFonts w:ascii="Cambria" w:eastAsiaTheme="minorHAnsi" w:hAnsi="Cambria" w:cstheme="minorBidi"/>
          <w:sz w:val="22"/>
          <w:szCs w:val="22"/>
        </w:rPr>
      </w:pPr>
      <w:r>
        <w:rPr>
          <w:rFonts w:ascii="Cambria" w:eastAsiaTheme="minorHAnsi" w:hAnsi="Cambria" w:cstheme="minorBidi"/>
          <w:sz w:val="22"/>
          <w:szCs w:val="22"/>
        </w:rPr>
        <w:t xml:space="preserve">Previously, the government enjoyed sovereign immunity against such cases that rendered victims unable to seek compensation for injuries sustained on its property or inflicted by its employees. </w:t>
      </w:r>
      <w:r w:rsidR="00454AF5">
        <w:rPr>
          <w:rFonts w:ascii="Cambria" w:eastAsiaTheme="minorHAnsi" w:hAnsi="Cambria" w:cstheme="minorBidi"/>
          <w:sz w:val="22"/>
          <w:szCs w:val="22"/>
        </w:rPr>
        <w:t xml:space="preserve">However, </w:t>
      </w:r>
      <w:r w:rsidR="00454AF5" w:rsidRPr="00454AF5">
        <w:rPr>
          <w:rFonts w:ascii="Cambria" w:eastAsiaTheme="minorHAnsi" w:hAnsi="Cambria" w:cstheme="minorBidi"/>
          <w:sz w:val="22"/>
          <w:szCs w:val="22"/>
        </w:rPr>
        <w:t xml:space="preserve">the </w:t>
      </w:r>
      <w:hyperlink r:id="rId6" w:history="1">
        <w:r w:rsidR="00454AF5" w:rsidRPr="00C673FE">
          <w:rPr>
            <w:rStyle w:val="Hyperlink"/>
            <w:rFonts w:ascii="Cambria" w:eastAsiaTheme="minorHAnsi" w:hAnsi="Cambria" w:cstheme="minorBidi"/>
            <w:sz w:val="22"/>
            <w:szCs w:val="22"/>
          </w:rPr>
          <w:t xml:space="preserve">Federal Tort Claims Act </w:t>
        </w:r>
        <w:r w:rsidR="00AC592C" w:rsidRPr="00C673FE">
          <w:rPr>
            <w:rStyle w:val="Hyperlink"/>
            <w:rFonts w:ascii="Cambria" w:eastAsiaTheme="minorHAnsi" w:hAnsi="Cambria" w:cstheme="minorBidi"/>
            <w:sz w:val="22"/>
            <w:szCs w:val="22"/>
          </w:rPr>
          <w:t>(FTCA)</w:t>
        </w:r>
      </w:hyperlink>
      <w:r w:rsidR="00AC592C">
        <w:rPr>
          <w:rFonts w:ascii="Cambria" w:eastAsiaTheme="minorHAnsi" w:hAnsi="Cambria" w:cstheme="minorBidi"/>
          <w:sz w:val="22"/>
          <w:szCs w:val="22"/>
        </w:rPr>
        <w:t xml:space="preserve"> </w:t>
      </w:r>
      <w:r w:rsidR="00454AF5">
        <w:rPr>
          <w:rFonts w:ascii="Cambria" w:eastAsiaTheme="minorHAnsi" w:hAnsi="Cambria" w:cstheme="minorBidi"/>
          <w:sz w:val="22"/>
          <w:szCs w:val="22"/>
        </w:rPr>
        <w:t xml:space="preserve">has eased this </w:t>
      </w:r>
      <w:r w:rsidR="001455D4">
        <w:rPr>
          <w:rFonts w:ascii="Cambria" w:eastAsiaTheme="minorHAnsi" w:hAnsi="Cambria" w:cstheme="minorBidi"/>
          <w:sz w:val="22"/>
          <w:szCs w:val="22"/>
        </w:rPr>
        <w:t xml:space="preserve">immunity, and has given people the right to bring injury claims against government agencies and their employees. </w:t>
      </w:r>
      <w:r w:rsidR="00AC592C">
        <w:rPr>
          <w:rFonts w:ascii="Cambria" w:eastAsiaTheme="minorHAnsi" w:hAnsi="Cambria" w:cstheme="minorBidi"/>
          <w:sz w:val="22"/>
          <w:szCs w:val="22"/>
        </w:rPr>
        <w:t>However, there are several limitations to the FTCA</w:t>
      </w:r>
      <w:r w:rsidR="001D2C66">
        <w:rPr>
          <w:rFonts w:ascii="Cambria" w:eastAsiaTheme="minorHAnsi" w:hAnsi="Cambria" w:cstheme="minorBidi"/>
          <w:sz w:val="22"/>
          <w:szCs w:val="22"/>
        </w:rPr>
        <w:t>.</w:t>
      </w:r>
      <w:r w:rsidR="00AC592C">
        <w:rPr>
          <w:rFonts w:ascii="Cambria" w:eastAsiaTheme="minorHAnsi" w:hAnsi="Cambria" w:cstheme="minorBidi"/>
          <w:sz w:val="22"/>
          <w:szCs w:val="22"/>
        </w:rPr>
        <w:t xml:space="preserve"> </w:t>
      </w:r>
      <w:r w:rsidR="00FC3856">
        <w:rPr>
          <w:rFonts w:ascii="Cambria" w:eastAsiaTheme="minorHAnsi" w:hAnsi="Cambria" w:cstheme="minorBidi"/>
          <w:sz w:val="22"/>
          <w:szCs w:val="22"/>
        </w:rPr>
        <w:t>For instance, p</w:t>
      </w:r>
      <w:r w:rsidR="00AC592C">
        <w:rPr>
          <w:rFonts w:ascii="Cambria" w:eastAsiaTheme="minorHAnsi" w:hAnsi="Cambria" w:cstheme="minorBidi"/>
          <w:sz w:val="22"/>
          <w:szCs w:val="22"/>
        </w:rPr>
        <w:t>laintiff</w:t>
      </w:r>
      <w:r w:rsidR="001D2C66">
        <w:rPr>
          <w:rFonts w:ascii="Cambria" w:eastAsiaTheme="minorHAnsi" w:hAnsi="Cambria" w:cstheme="minorBidi"/>
          <w:sz w:val="22"/>
          <w:szCs w:val="22"/>
        </w:rPr>
        <w:t>s</w:t>
      </w:r>
      <w:r w:rsidR="00AC592C">
        <w:rPr>
          <w:rFonts w:ascii="Cambria" w:eastAsiaTheme="minorHAnsi" w:hAnsi="Cambria" w:cstheme="minorBidi"/>
          <w:sz w:val="22"/>
          <w:szCs w:val="22"/>
        </w:rPr>
        <w:t xml:space="preserve"> must present their claim in writing to the responsible part</w:t>
      </w:r>
      <w:r w:rsidR="001D2C66">
        <w:rPr>
          <w:rFonts w:ascii="Cambria" w:eastAsiaTheme="minorHAnsi" w:hAnsi="Cambria" w:cstheme="minorBidi"/>
          <w:sz w:val="22"/>
          <w:szCs w:val="22"/>
        </w:rPr>
        <w:t>ies,</w:t>
      </w:r>
      <w:r w:rsidR="00AC592C">
        <w:rPr>
          <w:rFonts w:ascii="Cambria" w:eastAsiaTheme="minorHAnsi" w:hAnsi="Cambria" w:cstheme="minorBidi"/>
          <w:sz w:val="22"/>
          <w:szCs w:val="22"/>
        </w:rPr>
        <w:t xml:space="preserve"> and </w:t>
      </w:r>
      <w:r w:rsidR="001D2C66">
        <w:rPr>
          <w:rFonts w:ascii="Cambria" w:eastAsiaTheme="minorHAnsi" w:hAnsi="Cambria" w:cstheme="minorBidi"/>
          <w:sz w:val="22"/>
          <w:szCs w:val="22"/>
        </w:rPr>
        <w:t xml:space="preserve">the cases also have a </w:t>
      </w:r>
      <w:r w:rsidR="00AC592C">
        <w:rPr>
          <w:rFonts w:ascii="Cambria" w:eastAsiaTheme="minorHAnsi" w:hAnsi="Cambria" w:cstheme="minorBidi"/>
          <w:sz w:val="22"/>
          <w:szCs w:val="22"/>
        </w:rPr>
        <w:t>reduced statute of limitations</w:t>
      </w:r>
      <w:r w:rsidR="001D2C66">
        <w:rPr>
          <w:rFonts w:ascii="Cambria" w:eastAsiaTheme="minorHAnsi" w:hAnsi="Cambria" w:cstheme="minorBidi"/>
          <w:sz w:val="22"/>
          <w:szCs w:val="22"/>
        </w:rPr>
        <w:t>,</w:t>
      </w:r>
      <w:r w:rsidR="00AC592C">
        <w:rPr>
          <w:rFonts w:ascii="Cambria" w:eastAsiaTheme="minorHAnsi" w:hAnsi="Cambria" w:cstheme="minorBidi"/>
          <w:sz w:val="22"/>
          <w:szCs w:val="22"/>
        </w:rPr>
        <w:t xml:space="preserve"> which is 2 years.</w:t>
      </w:r>
    </w:p>
    <w:p w:rsidR="00115F92" w:rsidRDefault="00115F92" w:rsidP="002F0736">
      <w:pPr>
        <w:pStyle w:val="NormalWeb"/>
        <w:textAlignment w:val="baseline"/>
        <w:rPr>
          <w:rFonts w:ascii="Cambria" w:eastAsiaTheme="minorHAnsi" w:hAnsi="Cambria" w:cstheme="minorBidi"/>
          <w:sz w:val="22"/>
          <w:szCs w:val="22"/>
        </w:rPr>
      </w:pPr>
      <w:r>
        <w:rPr>
          <w:rFonts w:ascii="Cambria" w:eastAsiaTheme="minorHAnsi" w:hAnsi="Cambria" w:cstheme="minorBidi"/>
          <w:sz w:val="22"/>
          <w:szCs w:val="22"/>
        </w:rPr>
        <w:t>When a hazardous condition results in injuries to a visitor, the government is liable to compensate for the damages sustained by the injured person. Damages for government tort claims may include lost wages, medical bills, pain and suffering, and out-of-pocket expenses.</w:t>
      </w:r>
    </w:p>
    <w:p w:rsidR="00AC592C" w:rsidRPr="00AC592C" w:rsidRDefault="00AC592C" w:rsidP="002F0736">
      <w:pPr>
        <w:pStyle w:val="NormalWeb"/>
        <w:textAlignment w:val="baseline"/>
        <w:rPr>
          <w:rFonts w:ascii="Cambria" w:eastAsiaTheme="minorHAnsi" w:hAnsi="Cambria" w:cstheme="minorBidi"/>
          <w:b/>
          <w:sz w:val="22"/>
          <w:szCs w:val="22"/>
        </w:rPr>
      </w:pPr>
      <w:r w:rsidRPr="00AC592C">
        <w:rPr>
          <w:rFonts w:ascii="Cambria" w:eastAsiaTheme="minorHAnsi" w:hAnsi="Cambria" w:cstheme="minorBidi"/>
          <w:b/>
          <w:sz w:val="22"/>
          <w:szCs w:val="22"/>
        </w:rPr>
        <w:t>Proving Negligence in Premises Liability Claims</w:t>
      </w:r>
    </w:p>
    <w:p w:rsidR="00DF1A6F" w:rsidRDefault="00DF1A6F" w:rsidP="002F0736">
      <w:pPr>
        <w:pStyle w:val="NormalWeb"/>
        <w:textAlignment w:val="baseline"/>
        <w:rPr>
          <w:rFonts w:ascii="Cambria" w:eastAsiaTheme="minorHAnsi" w:hAnsi="Cambria" w:cstheme="minorBidi"/>
          <w:sz w:val="22"/>
          <w:szCs w:val="22"/>
        </w:rPr>
      </w:pPr>
      <w:r>
        <w:rPr>
          <w:rFonts w:ascii="Cambria" w:eastAsiaTheme="minorHAnsi" w:hAnsi="Cambria" w:cstheme="minorBidi"/>
          <w:sz w:val="22"/>
          <w:szCs w:val="22"/>
        </w:rPr>
        <w:t xml:space="preserve">In premises liability cases against private property owners, the plaintiff can receive full compensation for their injuries. However, </w:t>
      </w:r>
      <w:r w:rsidR="00C6116E">
        <w:rPr>
          <w:rFonts w:ascii="Cambria" w:eastAsiaTheme="minorHAnsi" w:hAnsi="Cambria" w:cstheme="minorBidi"/>
          <w:sz w:val="22"/>
          <w:szCs w:val="22"/>
        </w:rPr>
        <w:t xml:space="preserve">in </w:t>
      </w:r>
      <w:r>
        <w:rPr>
          <w:rFonts w:ascii="Cambria" w:eastAsiaTheme="minorHAnsi" w:hAnsi="Cambria" w:cstheme="minorBidi"/>
          <w:sz w:val="22"/>
          <w:szCs w:val="22"/>
        </w:rPr>
        <w:t xml:space="preserve">cases involving government entities, there are limitations to the settlement </w:t>
      </w:r>
      <w:r w:rsidR="00BA6150">
        <w:rPr>
          <w:rFonts w:ascii="Cambria" w:eastAsiaTheme="minorHAnsi" w:hAnsi="Cambria" w:cstheme="minorBidi"/>
          <w:sz w:val="22"/>
          <w:szCs w:val="22"/>
        </w:rPr>
        <w:t>amounts. Statutory guidelines exclude punitive damages in govern</w:t>
      </w:r>
      <w:r w:rsidR="00E47F23">
        <w:rPr>
          <w:rFonts w:ascii="Cambria" w:eastAsiaTheme="minorHAnsi" w:hAnsi="Cambria" w:cstheme="minorBidi"/>
          <w:sz w:val="22"/>
          <w:szCs w:val="22"/>
        </w:rPr>
        <w:t>mental premises liability cases</w:t>
      </w:r>
      <w:r w:rsidR="00BA6150">
        <w:rPr>
          <w:rFonts w:ascii="Cambria" w:eastAsiaTheme="minorHAnsi" w:hAnsi="Cambria" w:cstheme="minorBidi"/>
          <w:sz w:val="22"/>
          <w:szCs w:val="22"/>
        </w:rPr>
        <w:t xml:space="preserve">, which can reduce the amount of </w:t>
      </w:r>
      <w:r w:rsidR="000C18DA">
        <w:rPr>
          <w:rFonts w:ascii="Cambria" w:eastAsiaTheme="minorHAnsi" w:hAnsi="Cambria" w:cstheme="minorBidi"/>
          <w:sz w:val="22"/>
          <w:szCs w:val="22"/>
        </w:rPr>
        <w:t>compensation you</w:t>
      </w:r>
      <w:r w:rsidR="00BA6150">
        <w:rPr>
          <w:rFonts w:ascii="Cambria" w:eastAsiaTheme="minorHAnsi" w:hAnsi="Cambria" w:cstheme="minorBidi"/>
          <w:sz w:val="22"/>
          <w:szCs w:val="22"/>
        </w:rPr>
        <w:t xml:space="preserve"> may otherwise receive from a private injury claim.</w:t>
      </w:r>
    </w:p>
    <w:p w:rsidR="00AC592C" w:rsidRDefault="00AC592C" w:rsidP="002F0736">
      <w:pPr>
        <w:pStyle w:val="NormalWeb"/>
        <w:textAlignment w:val="baseline"/>
        <w:rPr>
          <w:rFonts w:ascii="Cambria" w:eastAsiaTheme="minorHAnsi" w:hAnsi="Cambria" w:cstheme="minorBidi"/>
          <w:sz w:val="22"/>
          <w:szCs w:val="22"/>
        </w:rPr>
      </w:pPr>
      <w:r>
        <w:rPr>
          <w:rFonts w:ascii="Cambria" w:eastAsiaTheme="minorHAnsi" w:hAnsi="Cambria" w:cstheme="minorBidi"/>
          <w:sz w:val="22"/>
          <w:szCs w:val="22"/>
        </w:rPr>
        <w:t>To establish negligence, you must prove that:</w:t>
      </w:r>
    </w:p>
    <w:p w:rsidR="00AC592C" w:rsidRDefault="00AC592C" w:rsidP="00AC592C">
      <w:pPr>
        <w:pStyle w:val="NormalWeb"/>
        <w:numPr>
          <w:ilvl w:val="0"/>
          <w:numId w:val="4"/>
        </w:numPr>
        <w:textAlignment w:val="baseline"/>
        <w:rPr>
          <w:rFonts w:ascii="Cambria" w:eastAsiaTheme="minorHAnsi" w:hAnsi="Cambria" w:cstheme="minorBidi"/>
          <w:sz w:val="22"/>
          <w:szCs w:val="22"/>
        </w:rPr>
      </w:pPr>
      <w:r>
        <w:rPr>
          <w:rFonts w:ascii="Cambria" w:eastAsiaTheme="minorHAnsi" w:hAnsi="Cambria" w:cstheme="minorBidi"/>
          <w:sz w:val="22"/>
          <w:szCs w:val="22"/>
        </w:rPr>
        <w:t>The property is owned or controlled by the government entity (defendant).</w:t>
      </w:r>
    </w:p>
    <w:p w:rsidR="00AC592C" w:rsidRDefault="00AC592C" w:rsidP="00AC592C">
      <w:pPr>
        <w:pStyle w:val="NormalWeb"/>
        <w:numPr>
          <w:ilvl w:val="0"/>
          <w:numId w:val="4"/>
        </w:numPr>
        <w:textAlignment w:val="baseline"/>
        <w:rPr>
          <w:rFonts w:ascii="Cambria" w:eastAsiaTheme="minorHAnsi" w:hAnsi="Cambria" w:cstheme="minorBidi"/>
          <w:sz w:val="22"/>
          <w:szCs w:val="22"/>
        </w:rPr>
      </w:pPr>
      <w:r>
        <w:rPr>
          <w:rFonts w:ascii="Cambria" w:eastAsiaTheme="minorHAnsi" w:hAnsi="Cambria" w:cstheme="minorBidi"/>
          <w:sz w:val="22"/>
          <w:szCs w:val="22"/>
        </w:rPr>
        <w:t>A dangerous condition existed and caused the injury.</w:t>
      </w:r>
    </w:p>
    <w:p w:rsidR="00AC592C" w:rsidRDefault="00AC592C" w:rsidP="00AC592C">
      <w:pPr>
        <w:pStyle w:val="NormalWeb"/>
        <w:numPr>
          <w:ilvl w:val="0"/>
          <w:numId w:val="4"/>
        </w:numPr>
        <w:textAlignment w:val="baseline"/>
        <w:rPr>
          <w:rFonts w:ascii="Cambria" w:eastAsiaTheme="minorHAnsi" w:hAnsi="Cambria" w:cstheme="minorBidi"/>
          <w:sz w:val="22"/>
          <w:szCs w:val="22"/>
        </w:rPr>
      </w:pPr>
      <w:r>
        <w:rPr>
          <w:rFonts w:ascii="Cambria" w:eastAsiaTheme="minorHAnsi" w:hAnsi="Cambria" w:cstheme="minorBidi"/>
          <w:sz w:val="22"/>
          <w:szCs w:val="22"/>
        </w:rPr>
        <w:t>The defendant knew or should have known about the existence of the dangerous condition.</w:t>
      </w:r>
    </w:p>
    <w:p w:rsidR="00AC592C" w:rsidRDefault="00AC592C" w:rsidP="00AC592C">
      <w:pPr>
        <w:pStyle w:val="NormalWeb"/>
        <w:numPr>
          <w:ilvl w:val="0"/>
          <w:numId w:val="4"/>
        </w:numPr>
        <w:textAlignment w:val="baseline"/>
        <w:rPr>
          <w:rFonts w:ascii="Cambria" w:eastAsiaTheme="minorHAnsi" w:hAnsi="Cambria" w:cstheme="minorBidi"/>
          <w:sz w:val="22"/>
          <w:szCs w:val="22"/>
        </w:rPr>
      </w:pPr>
      <w:r>
        <w:rPr>
          <w:rFonts w:ascii="Cambria" w:eastAsiaTheme="minorHAnsi" w:hAnsi="Cambria" w:cstheme="minorBidi"/>
          <w:sz w:val="22"/>
          <w:szCs w:val="22"/>
        </w:rPr>
        <w:t xml:space="preserve">The defendant had a reasonable amount of time to fix, replace, or repair the dangerous condition, but did not. </w:t>
      </w:r>
    </w:p>
    <w:p w:rsidR="00AC592C" w:rsidRDefault="00AC592C" w:rsidP="00AC592C">
      <w:pPr>
        <w:pStyle w:val="NormalWeb"/>
        <w:numPr>
          <w:ilvl w:val="0"/>
          <w:numId w:val="4"/>
        </w:numPr>
        <w:textAlignment w:val="baseline"/>
        <w:rPr>
          <w:rFonts w:ascii="Cambria" w:eastAsiaTheme="minorHAnsi" w:hAnsi="Cambria" w:cstheme="minorBidi"/>
          <w:sz w:val="22"/>
          <w:szCs w:val="22"/>
        </w:rPr>
      </w:pPr>
      <w:r>
        <w:rPr>
          <w:rFonts w:ascii="Cambria" w:eastAsiaTheme="minorHAnsi" w:hAnsi="Cambria" w:cstheme="minorBidi"/>
          <w:sz w:val="22"/>
          <w:szCs w:val="22"/>
        </w:rPr>
        <w:t>Your hazardous conduct or recklessness did not cause the injury.</w:t>
      </w:r>
    </w:p>
    <w:p w:rsidR="00AC592C" w:rsidRDefault="0057611A" w:rsidP="002F0736">
      <w:pPr>
        <w:pStyle w:val="NormalWeb"/>
        <w:textAlignment w:val="baseline"/>
        <w:rPr>
          <w:rFonts w:ascii="Cambria" w:eastAsiaTheme="minorHAnsi" w:hAnsi="Cambria" w:cstheme="minorBidi"/>
          <w:sz w:val="22"/>
          <w:szCs w:val="22"/>
        </w:rPr>
      </w:pPr>
      <w:r>
        <w:rPr>
          <w:rFonts w:ascii="Cambria" w:eastAsiaTheme="minorHAnsi" w:hAnsi="Cambria" w:cstheme="minorBidi"/>
          <w:sz w:val="22"/>
          <w:szCs w:val="22"/>
        </w:rPr>
        <w:t xml:space="preserve">A premises liability </w:t>
      </w:r>
      <w:r w:rsidR="006F499F">
        <w:rPr>
          <w:rFonts w:ascii="Cambria" w:eastAsiaTheme="minorHAnsi" w:hAnsi="Cambria" w:cstheme="minorBidi"/>
          <w:sz w:val="22"/>
          <w:szCs w:val="22"/>
        </w:rPr>
        <w:t>claim may include accidents occurring on or by municipal, federal, or state property, such as:</w:t>
      </w:r>
    </w:p>
    <w:p w:rsidR="00383170" w:rsidRPr="0057611A" w:rsidRDefault="00383170" w:rsidP="0057611A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57611A">
        <w:rPr>
          <w:rFonts w:ascii="Cambria" w:hAnsi="Cambria"/>
        </w:rPr>
        <w:lastRenderedPageBreak/>
        <w:t xml:space="preserve">Falling objects </w:t>
      </w:r>
      <w:r>
        <w:rPr>
          <w:rFonts w:ascii="Cambria" w:hAnsi="Cambria"/>
        </w:rPr>
        <w:t>from</w:t>
      </w:r>
      <w:r w:rsidRPr="0057611A">
        <w:rPr>
          <w:rFonts w:ascii="Cambria" w:hAnsi="Cambria"/>
        </w:rPr>
        <w:t xml:space="preserve"> government buildings</w:t>
      </w:r>
    </w:p>
    <w:p w:rsidR="00383170" w:rsidRPr="0057611A" w:rsidRDefault="00383170" w:rsidP="0057611A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Government</w:t>
      </w:r>
      <w:r w:rsidRPr="0057611A">
        <w:rPr>
          <w:rFonts w:ascii="Cambria" w:hAnsi="Cambria"/>
        </w:rPr>
        <w:t xml:space="preserve"> owned </w:t>
      </w:r>
      <w:r>
        <w:rPr>
          <w:rFonts w:ascii="Cambria" w:hAnsi="Cambria"/>
        </w:rPr>
        <w:t xml:space="preserve">or regulated </w:t>
      </w:r>
      <w:r w:rsidRPr="0057611A">
        <w:rPr>
          <w:rFonts w:ascii="Cambria" w:hAnsi="Cambria"/>
        </w:rPr>
        <w:t>vehicles, including firetrucks, garbage trucks and police cars</w:t>
      </w:r>
    </w:p>
    <w:p w:rsidR="00383170" w:rsidRPr="0057611A" w:rsidRDefault="00383170" w:rsidP="0057611A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57611A">
        <w:rPr>
          <w:rFonts w:ascii="Cambria" w:hAnsi="Cambria"/>
        </w:rPr>
        <w:t>National and state parks</w:t>
      </w:r>
    </w:p>
    <w:p w:rsidR="00383170" w:rsidRPr="0057611A" w:rsidRDefault="00383170" w:rsidP="0057611A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57611A">
        <w:rPr>
          <w:rFonts w:ascii="Cambria" w:hAnsi="Cambria"/>
        </w:rPr>
        <w:t>Poor security</w:t>
      </w:r>
    </w:p>
    <w:p w:rsidR="00383170" w:rsidRPr="0057611A" w:rsidRDefault="00383170" w:rsidP="0057611A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57611A">
        <w:rPr>
          <w:rFonts w:ascii="Cambria" w:hAnsi="Cambria"/>
        </w:rPr>
        <w:t>Public schools or universities</w:t>
      </w:r>
    </w:p>
    <w:p w:rsidR="00383170" w:rsidRPr="0057611A" w:rsidRDefault="00383170" w:rsidP="0057611A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57611A">
        <w:rPr>
          <w:rFonts w:ascii="Cambria" w:hAnsi="Cambria"/>
        </w:rPr>
        <w:t>Public transportation injuries</w:t>
      </w:r>
    </w:p>
    <w:p w:rsidR="00383170" w:rsidRPr="0057611A" w:rsidRDefault="00383170" w:rsidP="0057611A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S</w:t>
      </w:r>
      <w:r w:rsidRPr="0057611A">
        <w:rPr>
          <w:rFonts w:ascii="Cambria" w:hAnsi="Cambria"/>
        </w:rPr>
        <w:t xml:space="preserve">idewalk </w:t>
      </w:r>
      <w:r>
        <w:rPr>
          <w:rFonts w:ascii="Cambria" w:hAnsi="Cambria"/>
        </w:rPr>
        <w:t>or s</w:t>
      </w:r>
      <w:r w:rsidRPr="0057611A">
        <w:rPr>
          <w:rFonts w:ascii="Cambria" w:hAnsi="Cambria"/>
        </w:rPr>
        <w:t>treet hazards, such as construction</w:t>
      </w:r>
      <w:r>
        <w:rPr>
          <w:rFonts w:ascii="Cambria" w:hAnsi="Cambria"/>
        </w:rPr>
        <w:t xml:space="preserve"> or</w:t>
      </w:r>
      <w:r w:rsidRPr="0057611A">
        <w:rPr>
          <w:rFonts w:ascii="Cambria" w:hAnsi="Cambria"/>
        </w:rPr>
        <w:t xml:space="preserve"> </w:t>
      </w:r>
      <w:r>
        <w:rPr>
          <w:rFonts w:ascii="Cambria" w:hAnsi="Cambria"/>
        </w:rPr>
        <w:t>roadway design</w:t>
      </w:r>
    </w:p>
    <w:p w:rsidR="00383170" w:rsidRDefault="00383170" w:rsidP="0057611A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EE375C">
        <w:rPr>
          <w:rFonts w:ascii="Cambria" w:hAnsi="Cambria"/>
        </w:rPr>
        <w:t>Slip and fall</w:t>
      </w:r>
      <w:r w:rsidRPr="0057611A">
        <w:rPr>
          <w:rFonts w:ascii="Cambria" w:hAnsi="Cambria"/>
        </w:rPr>
        <w:t> accidents on government property</w:t>
      </w:r>
    </w:p>
    <w:p w:rsidR="00383170" w:rsidRPr="00383170" w:rsidRDefault="00383170" w:rsidP="00383170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383170">
        <w:rPr>
          <w:rFonts w:ascii="Cambria" w:hAnsi="Cambria"/>
        </w:rPr>
        <w:t>Drowning in public pools</w:t>
      </w:r>
    </w:p>
    <w:p w:rsidR="00383170" w:rsidRPr="00383170" w:rsidRDefault="00383170" w:rsidP="00383170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383170">
        <w:rPr>
          <w:rFonts w:ascii="Cambria" w:hAnsi="Cambria"/>
        </w:rPr>
        <w:t>Injuries at tax offices, post offices, the DMV, and more</w:t>
      </w:r>
    </w:p>
    <w:p w:rsidR="00BA6150" w:rsidRPr="007C4BF9" w:rsidRDefault="00EE375C" w:rsidP="002F0736">
      <w:pPr>
        <w:pStyle w:val="NormalWeb"/>
        <w:textAlignment w:val="baseline"/>
        <w:rPr>
          <w:rFonts w:ascii="Cambria" w:eastAsiaTheme="minorHAnsi" w:hAnsi="Cambria" w:cstheme="minorBidi"/>
          <w:sz w:val="22"/>
          <w:szCs w:val="22"/>
        </w:rPr>
      </w:pPr>
      <w:r w:rsidRPr="007C4BF9">
        <w:rPr>
          <w:rFonts w:ascii="Cambria" w:hAnsi="Cambria"/>
          <w:sz w:val="22"/>
          <w:szCs w:val="22"/>
        </w:rPr>
        <w:t xml:space="preserve">Premises liability cases against government entities entail a lot of complexities and special rules. You should consider working with an </w:t>
      </w:r>
      <w:hyperlink r:id="rId7" w:history="1">
        <w:r w:rsidRPr="001C3DD8">
          <w:rPr>
            <w:rStyle w:val="Hyperlink"/>
            <w:rFonts w:ascii="Cambria" w:hAnsi="Cambria"/>
            <w:sz w:val="22"/>
            <w:szCs w:val="22"/>
          </w:rPr>
          <w:t>experienced personal injury attorney</w:t>
        </w:r>
      </w:hyperlink>
      <w:r w:rsidRPr="007C4BF9">
        <w:rPr>
          <w:rFonts w:ascii="Cambria" w:hAnsi="Cambria"/>
          <w:sz w:val="22"/>
          <w:szCs w:val="22"/>
        </w:rPr>
        <w:t xml:space="preserve"> who can help you understand your rights and navigate through the legal system. </w:t>
      </w:r>
      <w:hyperlink r:id="rId8" w:history="1">
        <w:r w:rsidR="00056E95" w:rsidRPr="007C4BF9">
          <w:rPr>
            <w:rStyle w:val="Hyperlink"/>
            <w:rFonts w:ascii="Cambria" w:hAnsi="Cambria"/>
            <w:sz w:val="22"/>
            <w:szCs w:val="22"/>
          </w:rPr>
          <w:t>Contact</w:t>
        </w:r>
      </w:hyperlink>
      <w:r w:rsidR="00056E95" w:rsidRPr="007C4BF9">
        <w:rPr>
          <w:rFonts w:ascii="Cambria" w:hAnsi="Cambria"/>
          <w:sz w:val="22"/>
          <w:szCs w:val="22"/>
        </w:rPr>
        <w:t xml:space="preserve"> the Law Offices of Robert T. Edens, P.C. at (847) 395-2200 or online today to schedule your initial consultation.</w:t>
      </w:r>
    </w:p>
    <w:p w:rsidR="00BA6150" w:rsidRDefault="00BA6150" w:rsidP="002F0736">
      <w:pPr>
        <w:pStyle w:val="NormalWeb"/>
        <w:textAlignment w:val="baseline"/>
        <w:rPr>
          <w:rFonts w:ascii="Cambria" w:eastAsiaTheme="minorHAnsi" w:hAnsi="Cambria" w:cstheme="minorBidi"/>
          <w:sz w:val="22"/>
          <w:szCs w:val="22"/>
        </w:rPr>
      </w:pPr>
    </w:p>
    <w:p w:rsidR="009F16CB" w:rsidRDefault="009F16CB"/>
    <w:sectPr w:rsidR="009F16CB" w:rsidSect="00762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1035"/>
    <w:multiLevelType w:val="multilevel"/>
    <w:tmpl w:val="03F88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416CD6"/>
    <w:multiLevelType w:val="multilevel"/>
    <w:tmpl w:val="4D20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AC7B47"/>
    <w:multiLevelType w:val="multilevel"/>
    <w:tmpl w:val="62EC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4C13B9"/>
    <w:multiLevelType w:val="hybridMultilevel"/>
    <w:tmpl w:val="C72A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90897"/>
    <w:multiLevelType w:val="hybridMultilevel"/>
    <w:tmpl w:val="93CE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16CB"/>
    <w:rsid w:val="00000680"/>
    <w:rsid w:val="00056E95"/>
    <w:rsid w:val="00060317"/>
    <w:rsid w:val="000C18DA"/>
    <w:rsid w:val="00115F92"/>
    <w:rsid w:val="001455D4"/>
    <w:rsid w:val="00173831"/>
    <w:rsid w:val="001C3DD8"/>
    <w:rsid w:val="001D2C66"/>
    <w:rsid w:val="0020471C"/>
    <w:rsid w:val="00287242"/>
    <w:rsid w:val="002F0736"/>
    <w:rsid w:val="00354504"/>
    <w:rsid w:val="00383170"/>
    <w:rsid w:val="00412138"/>
    <w:rsid w:val="00454AF5"/>
    <w:rsid w:val="004737D0"/>
    <w:rsid w:val="00494592"/>
    <w:rsid w:val="004D7AE2"/>
    <w:rsid w:val="004E4312"/>
    <w:rsid w:val="0055700E"/>
    <w:rsid w:val="00571F0A"/>
    <w:rsid w:val="0057611A"/>
    <w:rsid w:val="006F499F"/>
    <w:rsid w:val="0076260F"/>
    <w:rsid w:val="007C3D68"/>
    <w:rsid w:val="007C4BF9"/>
    <w:rsid w:val="007D2904"/>
    <w:rsid w:val="008A7D95"/>
    <w:rsid w:val="00902E34"/>
    <w:rsid w:val="00961ECD"/>
    <w:rsid w:val="009705C6"/>
    <w:rsid w:val="009F16CB"/>
    <w:rsid w:val="00A01764"/>
    <w:rsid w:val="00AB4F47"/>
    <w:rsid w:val="00AC1FC6"/>
    <w:rsid w:val="00AC592C"/>
    <w:rsid w:val="00AF1A12"/>
    <w:rsid w:val="00B23941"/>
    <w:rsid w:val="00B24293"/>
    <w:rsid w:val="00BA6150"/>
    <w:rsid w:val="00BD1196"/>
    <w:rsid w:val="00BE05A1"/>
    <w:rsid w:val="00C6116E"/>
    <w:rsid w:val="00C673FE"/>
    <w:rsid w:val="00D25489"/>
    <w:rsid w:val="00D86A21"/>
    <w:rsid w:val="00DF1A6F"/>
    <w:rsid w:val="00E06886"/>
    <w:rsid w:val="00E47F23"/>
    <w:rsid w:val="00E535D8"/>
    <w:rsid w:val="00EC55E8"/>
    <w:rsid w:val="00EE375C"/>
    <w:rsid w:val="00EE4489"/>
    <w:rsid w:val="00FC3856"/>
    <w:rsid w:val="00FD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999DEF-AF7D-4F49-A721-8254E102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60F"/>
  </w:style>
  <w:style w:type="paragraph" w:styleId="Heading1">
    <w:name w:val="heading 1"/>
    <w:basedOn w:val="Normal"/>
    <w:next w:val="Normal"/>
    <w:link w:val="Heading1Char"/>
    <w:uiPriority w:val="9"/>
    <w:qFormat/>
    <w:rsid w:val="009F16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05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F16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16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F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16C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16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05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2F0736"/>
    <w:rPr>
      <w:b/>
      <w:bCs/>
    </w:rPr>
  </w:style>
  <w:style w:type="paragraph" w:styleId="ListParagraph">
    <w:name w:val="List Paragraph"/>
    <w:basedOn w:val="Normal"/>
    <w:uiPriority w:val="34"/>
    <w:qFormat/>
    <w:rsid w:val="0057611A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C673F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2209">
          <w:marLeft w:val="150"/>
          <w:marRight w:val="0"/>
          <w:marTop w:val="30"/>
          <w:marBottom w:val="150"/>
          <w:divBdr>
            <w:top w:val="single" w:sz="36" w:space="12" w:color="000000"/>
            <w:left w:val="single" w:sz="36" w:space="12" w:color="000000"/>
            <w:bottom w:val="single" w:sz="36" w:space="12" w:color="000000"/>
            <w:right w:val="single" w:sz="36" w:space="12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ertedenslawoffice.com/contac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bertedenslawoffice.com/personal-injury-lawy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ouse.gov/content/vendors/leases/tort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6671A-8E1E-4DD5-B69E-0D82B6C9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Crystal Adams</cp:lastModifiedBy>
  <cp:revision>52</cp:revision>
  <dcterms:created xsi:type="dcterms:W3CDTF">2017-08-18T08:05:00Z</dcterms:created>
  <dcterms:modified xsi:type="dcterms:W3CDTF">2017-09-21T13:00:00Z</dcterms:modified>
</cp:coreProperties>
</file>