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AD" w:rsidRDefault="00543DD1">
      <w:pPr>
        <w:widowControl w:val="0"/>
        <w:jc w:val="center"/>
        <w:rPr>
          <w:rFonts w:ascii="Cambria" w:eastAsia="Cambria" w:hAnsi="Cambria" w:cs="Cambria"/>
          <w:b/>
          <w:color w:val="222222"/>
          <w:highlight w:val="white"/>
          <w:u w:val="single"/>
        </w:rPr>
      </w:pPr>
      <w:r>
        <w:rPr>
          <w:rFonts w:ascii="Cambria" w:eastAsia="Cambria" w:hAnsi="Cambria" w:cs="Cambria"/>
          <w:b/>
          <w:color w:val="222222"/>
          <w:highlight w:val="white"/>
          <w:u w:val="single"/>
        </w:rPr>
        <w:t xml:space="preserve">Child Guardianship and the </w:t>
      </w:r>
      <w:proofErr w:type="spellStart"/>
      <w:r>
        <w:rPr>
          <w:rFonts w:ascii="Cambria" w:eastAsia="Cambria" w:hAnsi="Cambria" w:cs="Cambria"/>
          <w:b/>
          <w:color w:val="222222"/>
          <w:highlight w:val="white"/>
          <w:u w:val="single"/>
        </w:rPr>
        <w:t>Opioid</w:t>
      </w:r>
      <w:proofErr w:type="spellEnd"/>
      <w:r>
        <w:rPr>
          <w:rFonts w:ascii="Cambria" w:eastAsia="Cambria" w:hAnsi="Cambria" w:cs="Cambria"/>
          <w:b/>
          <w:color w:val="222222"/>
          <w:highlight w:val="white"/>
          <w:u w:val="single"/>
        </w:rPr>
        <w:t xml:space="preserve"> Epidemic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When a child’s parent or legal guardian is addicted to a drug or has a debilitating substance abuse problem, how does Illinois law handle</w:t>
      </w:r>
      <w:hyperlink r:id="rId5">
        <w:r>
          <w:rPr>
            <w:rFonts w:ascii="Cambria" w:eastAsia="Cambria" w:hAnsi="Cambria" w:cs="Cambria"/>
            <w:color w:val="222222"/>
            <w:highlight w:val="white"/>
          </w:rPr>
          <w:t xml:space="preserve"> </w:t>
        </w:r>
      </w:hyperlink>
      <w:hyperlink r:id="rId6">
        <w:r>
          <w:rPr>
            <w:rFonts w:ascii="Cambria" w:eastAsia="Cambria" w:hAnsi="Cambria" w:cs="Cambria"/>
            <w:color w:val="1155CC"/>
            <w:highlight w:val="white"/>
            <w:u w:val="single"/>
          </w:rPr>
          <w:t>guardianship</w:t>
        </w:r>
      </w:hyperlink>
      <w:r>
        <w:rPr>
          <w:rFonts w:ascii="Cambria" w:eastAsia="Cambria" w:hAnsi="Cambria" w:cs="Cambria"/>
          <w:color w:val="222222"/>
          <w:highlight w:val="white"/>
        </w:rPr>
        <w:t xml:space="preserve"> claims? And, more pressingly, is the nation’s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epidemic a reason to reconsider how guardianship laws concerning minor children currently operate?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b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</w:rPr>
        <w:t>What is Guardianship Under Illinois Law?</w:t>
      </w:r>
    </w:p>
    <w:p w:rsidR="00071EAD" w:rsidRDefault="00543DD1">
      <w:pPr>
        <w:widowControl w:val="0"/>
        <w:rPr>
          <w:rFonts w:ascii="Cambria" w:eastAsia="Cambria" w:hAnsi="Cambria" w:cs="Cambria"/>
          <w:b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Guardianship provides a non-parent with legal custody of a person (typically a minor child) with the responsibilities associated with legal parenthood. In Illinois, the Probate Act of 1975 (</w:t>
      </w:r>
      <w:hyperlink r:id="rId7">
        <w:r>
          <w:rPr>
            <w:rFonts w:ascii="Cambria" w:eastAsia="Cambria" w:hAnsi="Cambria" w:cs="Cambria"/>
            <w:color w:val="1155CC"/>
            <w:highlight w:val="white"/>
            <w:u w:val="single"/>
          </w:rPr>
          <w:t>755 ILCS 5/</w:t>
        </w:r>
      </w:hyperlink>
      <w:r>
        <w:rPr>
          <w:rFonts w:ascii="Cambria" w:eastAsia="Cambria" w:hAnsi="Cambria" w:cs="Cambria"/>
          <w:color w:val="222222"/>
          <w:highlight w:val="white"/>
        </w:rPr>
        <w:t xml:space="preserve">) governs the guardianship of minor children in the state. When the law was enacted more than four decades ago, there were fewer cases in which non-parent family members were seeking guardianship of minor children. However, in the last </w:t>
      </w:r>
      <w:r w:rsidR="00DE7275">
        <w:rPr>
          <w:rFonts w:ascii="Cambria" w:eastAsia="Cambria" w:hAnsi="Cambria" w:cs="Cambria"/>
          <w:color w:val="222222"/>
          <w:highlight w:val="white"/>
        </w:rPr>
        <w:t xml:space="preserve">few </w:t>
      </w:r>
      <w:r>
        <w:rPr>
          <w:rFonts w:ascii="Cambria" w:eastAsia="Cambria" w:hAnsi="Cambria" w:cs="Cambria"/>
          <w:color w:val="222222"/>
          <w:highlight w:val="white"/>
        </w:rPr>
        <w:t xml:space="preserve">decades, numerous socioeconomic issues have given rise to new guardianship cases, including matters of drug addiction and the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epidemic that is impacting children throughout </w:t>
      </w:r>
      <w:r w:rsidR="00167F6E">
        <w:rPr>
          <w:rFonts w:ascii="Cambria" w:eastAsia="Cambria" w:hAnsi="Cambria" w:cs="Cambria"/>
          <w:color w:val="222222"/>
          <w:highlight w:val="white"/>
        </w:rPr>
        <w:t xml:space="preserve">the </w:t>
      </w:r>
      <w:r>
        <w:rPr>
          <w:rFonts w:ascii="Cambria" w:eastAsia="Cambria" w:hAnsi="Cambria" w:cs="Cambria"/>
          <w:color w:val="222222"/>
          <w:highlight w:val="white"/>
        </w:rPr>
        <w:t xml:space="preserve">Chicago </w:t>
      </w:r>
      <w:r w:rsidR="00167F6E">
        <w:rPr>
          <w:rFonts w:ascii="Cambria" w:eastAsia="Cambria" w:hAnsi="Cambria" w:cs="Cambria"/>
          <w:color w:val="222222"/>
          <w:highlight w:val="white"/>
        </w:rPr>
        <w:t xml:space="preserve">area </w:t>
      </w:r>
      <w:r>
        <w:rPr>
          <w:rFonts w:ascii="Cambria" w:eastAsia="Cambria" w:hAnsi="Cambria" w:cs="Cambria"/>
          <w:color w:val="222222"/>
          <w:highlight w:val="white"/>
        </w:rPr>
        <w:t>and, indeed, across the country.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Given the need for clarification in the law, the Probate Act of 1975 was amended in 2011. Those amendments clarified when and how a person is permitted to seek guardianship for a child. The law says that a non-parent can seek guardianship of a child if at least one of the following is true about the child’s parents: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071EAD" w:rsidRDefault="00543DD1">
      <w:pPr>
        <w:widowControl w:val="0"/>
        <w:numPr>
          <w:ilvl w:val="0"/>
          <w:numId w:val="1"/>
        </w:numPr>
        <w:contextualSpacing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Voluntarily gave up custody and will not or cannot carry out childcare duties and decisions;</w:t>
      </w:r>
    </w:p>
    <w:p w:rsidR="00071EAD" w:rsidRDefault="00543DD1">
      <w:pPr>
        <w:widowControl w:val="0"/>
        <w:numPr>
          <w:ilvl w:val="0"/>
          <w:numId w:val="1"/>
        </w:numPr>
        <w:contextualSpacing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Did not appear for a hearing and will not or cannot carry out childcare duties and decisions; and/or</w:t>
      </w:r>
    </w:p>
    <w:p w:rsidR="00071EAD" w:rsidRDefault="00543DD1">
      <w:pPr>
        <w:widowControl w:val="0"/>
        <w:numPr>
          <w:ilvl w:val="0"/>
          <w:numId w:val="1"/>
        </w:numPr>
        <w:contextualSpacing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Gave consent to the guardianship either in court or in other legally appropriate form.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b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</w:rPr>
        <w:t xml:space="preserve">Guardianships and Children of the </w:t>
      </w:r>
      <w:proofErr w:type="spellStart"/>
      <w:r>
        <w:rPr>
          <w:rFonts w:ascii="Cambria" w:eastAsia="Cambria" w:hAnsi="Cambria" w:cs="Cambria"/>
          <w:b/>
          <w:color w:val="222222"/>
          <w:highlight w:val="white"/>
        </w:rPr>
        <w:t>Opioid</w:t>
      </w:r>
      <w:proofErr w:type="spellEnd"/>
      <w:r>
        <w:rPr>
          <w:rFonts w:ascii="Cambria" w:eastAsia="Cambria" w:hAnsi="Cambria" w:cs="Cambria"/>
          <w:b/>
          <w:color w:val="222222"/>
          <w:highlight w:val="white"/>
        </w:rPr>
        <w:t xml:space="preserve"> Epidemic in Illinois</w:t>
      </w:r>
    </w:p>
    <w:p w:rsidR="00071EAD" w:rsidRDefault="00543DD1">
      <w:pPr>
        <w:widowControl w:val="0"/>
        <w:rPr>
          <w:rFonts w:ascii="Cambria" w:eastAsia="Cambria" w:hAnsi="Cambria" w:cs="Cambria"/>
          <w:b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Should it be even easier for grandparents or other non-parents to seek guardianship of a child when the child’s parents are addicted to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opioids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and cannot provide proper care? According to a</w:t>
      </w:r>
      <w:hyperlink r:id="rId8">
        <w:r>
          <w:rPr>
            <w:rFonts w:ascii="Cambria" w:eastAsia="Cambria" w:hAnsi="Cambria" w:cs="Cambria"/>
            <w:color w:val="222222"/>
            <w:highlight w:val="white"/>
          </w:rPr>
          <w:t xml:space="preserve"> </w:t>
        </w:r>
      </w:hyperlink>
      <w:hyperlink r:id="rId9">
        <w:r>
          <w:rPr>
            <w:rFonts w:ascii="Cambria" w:eastAsia="Cambria" w:hAnsi="Cambria" w:cs="Cambria"/>
            <w:color w:val="1155CC"/>
            <w:highlight w:val="white"/>
            <w:u w:val="single"/>
          </w:rPr>
          <w:t>recent article</w:t>
        </w:r>
      </w:hyperlink>
      <w:r>
        <w:rPr>
          <w:rFonts w:ascii="Cambria" w:eastAsia="Cambria" w:hAnsi="Cambria" w:cs="Cambria"/>
          <w:color w:val="222222"/>
          <w:highlight w:val="white"/>
        </w:rPr>
        <w:t xml:space="preserve"> in </w:t>
      </w:r>
      <w:r>
        <w:rPr>
          <w:rFonts w:ascii="Cambria" w:eastAsia="Cambria" w:hAnsi="Cambria" w:cs="Cambria"/>
          <w:i/>
          <w:color w:val="222222"/>
          <w:highlight w:val="white"/>
        </w:rPr>
        <w:t>The Chronicle of Social Change</w:t>
      </w:r>
      <w:r>
        <w:rPr>
          <w:rFonts w:ascii="Cambria" w:eastAsia="Cambria" w:hAnsi="Cambria" w:cs="Cambria"/>
          <w:color w:val="222222"/>
          <w:highlight w:val="white"/>
        </w:rPr>
        <w:t xml:space="preserve">, grandparents across the country are raising their grandchildren due to the disabling and debilitating effects of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opioids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. In response, the state of New Hampshire has made it easier for grandparents to seek and obtain legal guardianship of their grandchildren when those kids are negatively impacted by the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epidemic. Specifically, according to the article, that bill “gives legal preference to grandparents—over other family members or nonfamily members—in guardianship cases where substance abuse is involved.” Would a similar law be met with support in Illinois?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According to an</w:t>
      </w:r>
      <w:hyperlink r:id="rId10">
        <w:r>
          <w:rPr>
            <w:rFonts w:ascii="Cambria" w:eastAsia="Cambria" w:hAnsi="Cambria" w:cs="Cambria"/>
            <w:color w:val="222222"/>
            <w:highlight w:val="white"/>
          </w:rPr>
          <w:t xml:space="preserve"> </w:t>
        </w:r>
      </w:hyperlink>
      <w:hyperlink r:id="rId11">
        <w:r>
          <w:rPr>
            <w:rFonts w:ascii="Cambria" w:eastAsia="Cambria" w:hAnsi="Cambria" w:cs="Cambria"/>
            <w:color w:val="1155CC"/>
            <w:highlight w:val="white"/>
            <w:u w:val="single"/>
          </w:rPr>
          <w:t>editorial</w:t>
        </w:r>
      </w:hyperlink>
      <w:r>
        <w:rPr>
          <w:rFonts w:ascii="Cambria" w:eastAsia="Cambria" w:hAnsi="Cambria" w:cs="Cambria"/>
          <w:color w:val="222222"/>
          <w:highlight w:val="white"/>
        </w:rPr>
        <w:t xml:space="preserve"> in the </w:t>
      </w:r>
      <w:r>
        <w:rPr>
          <w:rFonts w:ascii="Cambria" w:eastAsia="Cambria" w:hAnsi="Cambria" w:cs="Cambria"/>
          <w:i/>
          <w:color w:val="222222"/>
          <w:highlight w:val="white"/>
        </w:rPr>
        <w:t>Chicago Tribune</w:t>
      </w:r>
      <w:r>
        <w:rPr>
          <w:rFonts w:ascii="Cambria" w:eastAsia="Cambria" w:hAnsi="Cambria" w:cs="Cambria"/>
          <w:color w:val="222222"/>
          <w:highlight w:val="white"/>
        </w:rPr>
        <w:t xml:space="preserve">, although Illinois does not rank at the very top of the list for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deaths, nearly 2,000 people died last year in the state due to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overdoses. And as the article clarifies, despite substantial information about the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epidemic and its effects on children, Chicago </w:t>
      </w:r>
      <w:r w:rsidR="00167F6E">
        <w:rPr>
          <w:rFonts w:ascii="Cambria" w:eastAsia="Cambria" w:hAnsi="Cambria" w:cs="Cambria"/>
          <w:color w:val="222222"/>
          <w:highlight w:val="white"/>
        </w:rPr>
        <w:t xml:space="preserve">area </w:t>
      </w:r>
      <w:r>
        <w:rPr>
          <w:rFonts w:ascii="Cambria" w:eastAsia="Cambria" w:hAnsi="Cambria" w:cs="Cambria"/>
          <w:color w:val="222222"/>
          <w:highlight w:val="white"/>
        </w:rPr>
        <w:t xml:space="preserve">residents continue to use the drugs. Even if users with children do not </w:t>
      </w:r>
      <w:r>
        <w:rPr>
          <w:rFonts w:ascii="Cambria" w:eastAsia="Cambria" w:hAnsi="Cambria" w:cs="Cambria"/>
          <w:color w:val="222222"/>
          <w:highlight w:val="white"/>
        </w:rPr>
        <w:lastRenderedPageBreak/>
        <w:t>suffer fatal accidental overdoses, many end up unable to care for their children due to physical health decline or imprisonment.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Given the rate of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opioid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overdoses in Illinois, it is important for Chicago </w:t>
      </w:r>
      <w:r w:rsidR="00167F6E">
        <w:rPr>
          <w:rFonts w:ascii="Cambria" w:eastAsia="Cambria" w:hAnsi="Cambria" w:cs="Cambria"/>
          <w:color w:val="222222"/>
          <w:highlight w:val="white"/>
        </w:rPr>
        <w:t xml:space="preserve">area </w:t>
      </w:r>
      <w:r>
        <w:rPr>
          <w:rFonts w:ascii="Cambria" w:eastAsia="Cambria" w:hAnsi="Cambria" w:cs="Cambria"/>
          <w:color w:val="222222"/>
          <w:highlight w:val="white"/>
        </w:rPr>
        <w:t>grandparents</w:t>
      </w:r>
      <w:r w:rsidR="00751C30">
        <w:rPr>
          <w:rFonts w:ascii="Cambria" w:eastAsia="Cambria" w:hAnsi="Cambria" w:cs="Cambria"/>
          <w:color w:val="222222"/>
          <w:highlight w:val="white"/>
        </w:rPr>
        <w:t xml:space="preserve"> and other relatives</w:t>
      </w:r>
      <w:r>
        <w:rPr>
          <w:rFonts w:ascii="Cambria" w:eastAsia="Cambria" w:hAnsi="Cambria" w:cs="Cambria"/>
          <w:color w:val="222222"/>
          <w:highlight w:val="white"/>
        </w:rPr>
        <w:t xml:space="preserve"> to learn more about guardianship and the legal responsibilities of a guardian under state law.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b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</w:rPr>
        <w:t>Seek Advice from a Chicago Guardianship Lawyer</w:t>
      </w:r>
    </w:p>
    <w:p w:rsidR="00071EAD" w:rsidRDefault="00543DD1">
      <w:pPr>
        <w:widowControl w:val="0"/>
        <w:rPr>
          <w:rFonts w:ascii="Cambria" w:eastAsia="Cambria" w:hAnsi="Cambria" w:cs="Cambria"/>
          <w:b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</w:rPr>
        <w:t xml:space="preserve"> </w:t>
      </w:r>
    </w:p>
    <w:p w:rsidR="00071EAD" w:rsidRDefault="00543DD1">
      <w:pPr>
        <w:widowControl w:val="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If you are a grandparent or other family member with concerns about guardianship of a minor, an experienced Chicago guardianship attorney can speak with you today about your situation.</w:t>
      </w:r>
      <w:hyperlink r:id="rId12">
        <w:r>
          <w:rPr>
            <w:rFonts w:ascii="Cambria" w:eastAsia="Cambria" w:hAnsi="Cambria" w:cs="Cambria"/>
            <w:color w:val="222222"/>
            <w:highlight w:val="white"/>
          </w:rPr>
          <w:t xml:space="preserve"> </w:t>
        </w:r>
      </w:hyperlink>
      <w:hyperlink r:id="rId13">
        <w:r>
          <w:rPr>
            <w:rFonts w:ascii="Cambria" w:eastAsia="Cambria" w:hAnsi="Cambria" w:cs="Cambria"/>
            <w:color w:val="1155CC"/>
            <w:highlight w:val="white"/>
            <w:u w:val="single"/>
          </w:rPr>
          <w:t>Contact M. Scott Gordon &amp; Associates</w:t>
        </w:r>
      </w:hyperlink>
      <w:r>
        <w:rPr>
          <w:rFonts w:ascii="Cambria" w:eastAsia="Cambria" w:hAnsi="Cambria" w:cs="Cambria"/>
          <w:color w:val="222222"/>
          <w:highlight w:val="white"/>
        </w:rPr>
        <w:t xml:space="preserve"> to learn more about how we serve families in the Chicago area.</w:t>
      </w:r>
    </w:p>
    <w:p w:rsidR="00071EAD" w:rsidRDefault="009F0352">
      <w:pPr>
        <w:rPr>
          <w:rFonts w:ascii="Cambria" w:eastAsia="Cambria" w:hAnsi="Cambria" w:cs="Cambria"/>
        </w:rPr>
      </w:pPr>
      <w:bookmarkStart w:id="0" w:name="_GoBack"/>
      <w:r>
        <w:rPr>
          <w:noProof/>
        </w:rPr>
        <w:drawing>
          <wp:inline distT="0" distB="0" distL="0" distR="0">
            <wp:extent cx="2953641" cy="1969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41" cy="19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1EAD" w:rsidSect="006D289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2499"/>
    <w:multiLevelType w:val="multilevel"/>
    <w:tmpl w:val="6EA65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71EAD"/>
    <w:rsid w:val="00071EAD"/>
    <w:rsid w:val="00167F6E"/>
    <w:rsid w:val="00255ABE"/>
    <w:rsid w:val="00543DD1"/>
    <w:rsid w:val="006D289E"/>
    <w:rsid w:val="00751C30"/>
    <w:rsid w:val="009F0352"/>
    <w:rsid w:val="00AD13FC"/>
    <w:rsid w:val="00D82450"/>
    <w:rsid w:val="00D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289E"/>
  </w:style>
  <w:style w:type="paragraph" w:styleId="Heading1">
    <w:name w:val="heading 1"/>
    <w:basedOn w:val="Normal"/>
    <w:next w:val="Normal"/>
    <w:rsid w:val="006D28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D28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D28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D28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D289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D28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D289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6D289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icleofsocialchange.org/analysis/new-hampshire-bill-paves-way-grandfamilies-affected-opioid-crisis" TargetMode="External"/><Relationship Id="rId13" Type="http://schemas.openxmlformats.org/officeDocument/2006/relationships/hyperlink" Target="https://www.familylawadvocate.com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ga.gov/legislation/ilcs/ilcs4.asp?DocName=075500050HArt.+XI&amp;ActID=2104&amp;ChapterID=60&amp;SeqStart=12100000&amp;SeqEnd=14300000" TargetMode="External"/><Relationship Id="rId12" Type="http://schemas.openxmlformats.org/officeDocument/2006/relationships/hyperlink" Target="https://www.familylawadvocate.com/contact-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milylawadvocate.com/divorce/guardianships/" TargetMode="External"/><Relationship Id="rId11" Type="http://schemas.openxmlformats.org/officeDocument/2006/relationships/hyperlink" Target="http://www.chicagotribune.com/news/opinion/editorials/ct-edit-opioids-rauner-illinois-overdose-0911-20170908-story.html" TargetMode="External"/><Relationship Id="rId5" Type="http://schemas.openxmlformats.org/officeDocument/2006/relationships/hyperlink" Target="https://www.familylawadvocate.com/divorce/guardianship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icagotribune.com/news/opinion/editorials/ct-edit-opioids-rauner-illinois-overdose-0911-20170908-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ronicleofsocialchange.org/analysis/new-hampshire-bill-paves-way-grandfamilies-affected-opioid-crisi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Gordon</dc:creator>
  <cp:lastModifiedBy>Scott Gordon</cp:lastModifiedBy>
  <cp:revision>3</cp:revision>
  <dcterms:created xsi:type="dcterms:W3CDTF">2017-11-14T20:39:00Z</dcterms:created>
  <dcterms:modified xsi:type="dcterms:W3CDTF">2017-11-14T22:07:00Z</dcterms:modified>
</cp:coreProperties>
</file>